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05" w:rsidRPr="00F03951" w:rsidRDefault="00C533FB" w:rsidP="005A2F05">
      <w:pPr>
        <w:widowControl w:val="0"/>
        <w:suppressAutoHyphens/>
        <w:ind w:firstLine="567"/>
        <w:jc w:val="both"/>
        <w:rPr>
          <w:color w:val="000000"/>
        </w:rPr>
      </w:pPr>
      <w:r>
        <w:t>Администрация муниципального образования «Муниципальный округ Можгинский район Удмуртской Республики» извещает</w:t>
      </w:r>
      <w:r w:rsidRPr="00CB0B01">
        <w:t xml:space="preserve"> </w:t>
      </w:r>
      <w:r w:rsidRPr="007076A0">
        <w:t>об открытом по составу участников электронно</w:t>
      </w:r>
      <w:r>
        <w:t>м</w:t>
      </w:r>
      <w:r w:rsidRPr="00DE246B">
        <w:t xml:space="preserve"> аукцион</w:t>
      </w:r>
      <w:r>
        <w:t>е</w:t>
      </w:r>
      <w:r w:rsidRPr="00DE246B">
        <w:t xml:space="preserve"> </w:t>
      </w:r>
      <w:r w:rsidRPr="00000FB4">
        <w:t>на право заключения договора аренды</w:t>
      </w:r>
      <w:r>
        <w:t xml:space="preserve"> </w:t>
      </w:r>
      <w:r w:rsidRPr="00CB0B01">
        <w:t xml:space="preserve">земельного </w:t>
      </w:r>
      <w:r w:rsidRPr="003C5259">
        <w:t xml:space="preserve">участка, </w:t>
      </w:r>
      <w:r w:rsidR="00FC5611">
        <w:t>р</w:t>
      </w:r>
      <w:r w:rsidR="00FC5611" w:rsidRPr="003C5259">
        <w:t>асположенно</w:t>
      </w:r>
      <w:r w:rsidR="00FC5611" w:rsidRPr="002B57FF">
        <w:t>го:</w:t>
      </w:r>
      <w:r w:rsidR="00220B6F" w:rsidRPr="00220B6F">
        <w:t xml:space="preserve"> </w:t>
      </w:r>
      <w:r w:rsidR="005A2F05" w:rsidRPr="003C5259">
        <w:t>расположенно</w:t>
      </w:r>
      <w:r w:rsidR="005A2F05" w:rsidRPr="002B57FF">
        <w:t xml:space="preserve">го: </w:t>
      </w:r>
      <w:r w:rsidR="005A2F05">
        <w:t xml:space="preserve">Российская Федерация, </w:t>
      </w:r>
      <w:r w:rsidR="005A2F05" w:rsidRPr="00E6763D">
        <w:t xml:space="preserve">Удмуртская Республика, Можгинский район, </w:t>
      </w:r>
      <w:r w:rsidR="005A2F05">
        <w:t>в 950 метрах на юго-запад от деревни Чумойтло</w:t>
      </w:r>
      <w:r w:rsidR="005A2F05" w:rsidRPr="00123EF9">
        <w:t xml:space="preserve"> </w:t>
      </w:r>
      <w:r w:rsidR="005A2F05" w:rsidRPr="003C5259">
        <w:t xml:space="preserve">(далее – </w:t>
      </w:r>
      <w:r w:rsidR="005A2F05">
        <w:t xml:space="preserve">электронный </w:t>
      </w:r>
      <w:r w:rsidR="005A2F05" w:rsidRPr="003C5259">
        <w:t>аукцион, Документация об аукционе) разработана в соответствии с Земельным</w:t>
      </w:r>
      <w:r w:rsidR="005A2F05">
        <w:t xml:space="preserve"> кодексом Российской Федерации</w:t>
      </w:r>
      <w:r w:rsidR="005A2F05" w:rsidRPr="007710E2">
        <w:rPr>
          <w:color w:val="000000"/>
        </w:rPr>
        <w:t>.</w:t>
      </w:r>
    </w:p>
    <w:p w:rsidR="005A2F05" w:rsidRPr="00FF48F1" w:rsidRDefault="005A2F05" w:rsidP="005A2F05">
      <w:pPr>
        <w:ind w:firstLine="567"/>
        <w:jc w:val="both"/>
      </w:pPr>
      <w:r w:rsidRPr="00FF48F1">
        <w:rPr>
          <w:b/>
        </w:rPr>
        <w:t>Организатор аукциона</w:t>
      </w:r>
      <w:r>
        <w:rPr>
          <w:b/>
        </w:rPr>
        <w:t xml:space="preserve">: </w:t>
      </w:r>
      <w:r w:rsidRPr="00FF48F1">
        <w:t>Администрация муниципального образования «Муниципальный округ Можгинский район Удмуртской Республики».</w:t>
      </w:r>
    </w:p>
    <w:p w:rsidR="005A2F05" w:rsidRPr="00FF48F1" w:rsidRDefault="005A2F05" w:rsidP="005A2F05">
      <w:pPr>
        <w:ind w:firstLine="567"/>
        <w:jc w:val="both"/>
      </w:pPr>
      <w:r w:rsidRPr="00FF48F1">
        <w:rPr>
          <w:b/>
        </w:rPr>
        <w:t>Уполномоченный орган, реквизиты решения о проведен</w:t>
      </w:r>
      <w:proofErr w:type="gramStart"/>
      <w:r w:rsidRPr="00FF48F1">
        <w:rPr>
          <w:b/>
        </w:rPr>
        <w:t>ии ау</w:t>
      </w:r>
      <w:proofErr w:type="gramEnd"/>
      <w:r w:rsidRPr="00FF48F1">
        <w:rPr>
          <w:b/>
        </w:rPr>
        <w:t>кциона</w:t>
      </w:r>
      <w:r>
        <w:rPr>
          <w:b/>
        </w:rPr>
        <w:t xml:space="preserve">: </w:t>
      </w:r>
      <w:r w:rsidRPr="00FF48F1">
        <w:rPr>
          <w:b/>
        </w:rPr>
        <w:t xml:space="preserve"> </w:t>
      </w:r>
      <w:r w:rsidRPr="0042124E">
        <w:t>Администрация муниципального образования «Муниципальный округ Можгинский район Удмуртской Республики», распоряжение</w:t>
      </w:r>
      <w:r w:rsidRPr="00FF48F1">
        <w:t xml:space="preserve"> Министерства имущественных отношений Удмуртской Республики от </w:t>
      </w:r>
      <w:r>
        <w:t>14 июля 2025 года № 549</w:t>
      </w:r>
      <w:r w:rsidRPr="00FF48F1">
        <w:t>-р «О проведен</w:t>
      </w:r>
      <w:proofErr w:type="gramStart"/>
      <w:r w:rsidRPr="00FF48F1">
        <w:t>ии ау</w:t>
      </w:r>
      <w:proofErr w:type="gramEnd"/>
      <w:r w:rsidRPr="00FF48F1">
        <w:t>кцион</w:t>
      </w:r>
      <w:r>
        <w:t>а</w:t>
      </w:r>
      <w:r w:rsidRPr="00FF48F1">
        <w:t xml:space="preserve"> на право заключения договор</w:t>
      </w:r>
      <w:r>
        <w:t>а</w:t>
      </w:r>
      <w:r w:rsidRPr="00FF48F1">
        <w:t xml:space="preserve"> аренды земельн</w:t>
      </w:r>
      <w:r>
        <w:t>ого</w:t>
      </w:r>
      <w:r w:rsidRPr="00FF48F1">
        <w:t xml:space="preserve"> участк</w:t>
      </w:r>
      <w:r>
        <w:t>а</w:t>
      </w:r>
      <w:r w:rsidRPr="00FF48F1">
        <w:t>, расположенн</w:t>
      </w:r>
      <w:r>
        <w:t>ого</w:t>
      </w:r>
      <w:r w:rsidRPr="00FF48F1">
        <w:t xml:space="preserve"> в муниципальном образовании «Муниципальный округ Можгинск</w:t>
      </w:r>
      <w:r>
        <w:t>ий район Удмуртской Республики».</w:t>
      </w:r>
    </w:p>
    <w:p w:rsidR="005A2F05" w:rsidRDefault="005A2F05" w:rsidP="005A2F05">
      <w:pPr>
        <w:ind w:firstLine="567"/>
        <w:jc w:val="both"/>
      </w:pPr>
      <w:r>
        <w:rPr>
          <w:b/>
        </w:rPr>
        <w:t>Д</w:t>
      </w:r>
      <w:r w:rsidRPr="00FA73F7">
        <w:rPr>
          <w:b/>
        </w:rPr>
        <w:t>ата, вре</w:t>
      </w:r>
      <w:r>
        <w:rPr>
          <w:b/>
        </w:rPr>
        <w:t>мя, м</w:t>
      </w:r>
      <w:r w:rsidRPr="00FA73F7">
        <w:rPr>
          <w:b/>
        </w:rPr>
        <w:t>есто</w:t>
      </w:r>
      <w:r>
        <w:rPr>
          <w:b/>
        </w:rPr>
        <w:t xml:space="preserve"> проведения аукциона:</w:t>
      </w:r>
      <w:r w:rsidRPr="00FA73F7">
        <w:rPr>
          <w:b/>
        </w:rPr>
        <w:t xml:space="preserve"> </w:t>
      </w:r>
      <w:r>
        <w:t>29 августа</w:t>
      </w:r>
      <w:r w:rsidRPr="00161C7C">
        <w:t xml:space="preserve"> 2025 г. 10</w:t>
      </w:r>
      <w:r w:rsidRPr="00B1536B">
        <w:t>-</w:t>
      </w:r>
      <w:r w:rsidRPr="00FA73F7">
        <w:t xml:space="preserve">00 </w:t>
      </w:r>
      <w:r w:rsidRPr="00B1536B">
        <w:t>ч</w:t>
      </w:r>
      <w:r w:rsidRPr="00FA73F7">
        <w:t>.</w:t>
      </w:r>
      <w:r w:rsidRPr="00FA73F7">
        <w:rPr>
          <w:b/>
        </w:rPr>
        <w:t xml:space="preserve"> </w:t>
      </w:r>
      <w:r w:rsidRPr="00FA73F7">
        <w:t>на электронной площадке АО «Сбербанк-АСТ»</w:t>
      </w:r>
      <w:r>
        <w:t xml:space="preserve">, размещенной на сайте </w:t>
      </w:r>
      <w:hyperlink r:id="rId5" w:history="1">
        <w:r w:rsidRPr="00FA73F7">
          <w:rPr>
            <w:color w:val="0000FF"/>
            <w:u w:val="single"/>
          </w:rPr>
          <w:t>http://utp.sberbank-ast.ru</w:t>
        </w:r>
      </w:hyperlink>
      <w:r w:rsidRPr="00FA73F7">
        <w:t xml:space="preserve"> в информационно-телекоммуникационной сети «Интернет»</w:t>
      </w:r>
      <w:r>
        <w:t xml:space="preserve"> (далее – электронная площадка)</w:t>
      </w:r>
      <w:r w:rsidRPr="00FA73F7">
        <w:t>.</w:t>
      </w:r>
    </w:p>
    <w:p w:rsidR="005A2F05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b/>
          <w:lang w:eastAsia="zh-CN"/>
        </w:rPr>
        <w:t>Порядок п</w:t>
      </w:r>
      <w:r w:rsidRPr="0069373B">
        <w:rPr>
          <w:b/>
          <w:lang w:eastAsia="zh-CN"/>
        </w:rPr>
        <w:t xml:space="preserve">роведения электронного аукциона: </w:t>
      </w:r>
      <w:r w:rsidRPr="0069373B">
        <w:rPr>
          <w:lang w:eastAsia="zh-CN"/>
        </w:rPr>
        <w:t>э</w:t>
      </w:r>
      <w:r w:rsidRPr="000C3F3C">
        <w:rPr>
          <w:lang w:eastAsia="zh-CN"/>
        </w:rPr>
        <w:t>лектронный аукцион проводится на электронной площадке ее оператором</w:t>
      </w:r>
      <w:r w:rsidRPr="0069373B">
        <w:rPr>
          <w:lang w:eastAsia="zh-CN"/>
        </w:rPr>
        <w:t xml:space="preserve"> </w:t>
      </w:r>
      <w:r w:rsidRPr="000C3F3C">
        <w:rPr>
          <w:lang w:eastAsia="zh-CN"/>
        </w:rPr>
        <w:t>в соответствии с р</w:t>
      </w:r>
      <w:r w:rsidRPr="0069373B">
        <w:rPr>
          <w:lang w:eastAsia="zh-CN"/>
        </w:rPr>
        <w:t>егламентом электронной площадки.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proofErr w:type="gramStart"/>
      <w:r>
        <w:rPr>
          <w:lang w:eastAsia="zh-CN"/>
        </w:rPr>
        <w:t>Для обеспечения доступа к участию в электронном аукционе претендентам на участие в электронном аукционе</w:t>
      </w:r>
      <w:proofErr w:type="gramEnd"/>
      <w:r>
        <w:rPr>
          <w:lang w:eastAsia="zh-CN"/>
        </w:rPr>
        <w:t xml:space="preserve"> необходимо пройти процедуру регистрации на электронной площадке. Регистрация на электронной площадке проводится в соответствии с Регламентом и инструкциями электронной площадки.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proofErr w:type="gramStart"/>
      <w:r w:rsidRPr="000C3F3C">
        <w:rPr>
          <w:lang w:eastAsia="zh-CN"/>
        </w:rPr>
        <w:t xml:space="preserve">Электронный аукцион проводится в указанные в </w:t>
      </w:r>
      <w:r w:rsidRPr="0069373B">
        <w:rPr>
          <w:lang w:eastAsia="zh-CN"/>
        </w:rPr>
        <w:t>и</w:t>
      </w:r>
      <w:r w:rsidRPr="000C3F3C">
        <w:rPr>
          <w:lang w:eastAsia="zh-CN"/>
        </w:rPr>
        <w:t>звещении день и час путем последовательного повышения участниками начальной цены предмета аукциона на величину, равную либо кратную величине «шага аукциона», установленного в извещении.</w:t>
      </w:r>
      <w:proofErr w:type="gramEnd"/>
    </w:p>
    <w:p w:rsidR="005A2F05" w:rsidRPr="000C3F3C" w:rsidRDefault="005A2F05" w:rsidP="005A2F05">
      <w:pPr>
        <w:suppressAutoHyphens/>
        <w:ind w:firstLine="567"/>
        <w:contextualSpacing/>
        <w:jc w:val="both"/>
        <w:rPr>
          <w:lang w:eastAsia="zh-CN"/>
        </w:rPr>
      </w:pPr>
      <w:r w:rsidRPr="000C3F3C">
        <w:rPr>
          <w:lang w:eastAsia="zh-CN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предмета электронного аукциона.</w:t>
      </w:r>
    </w:p>
    <w:p w:rsidR="005A2F05" w:rsidRPr="000C3F3C" w:rsidRDefault="005A2F05" w:rsidP="005A2F05">
      <w:pPr>
        <w:suppressAutoHyphens/>
        <w:ind w:firstLine="567"/>
        <w:contextualSpacing/>
        <w:jc w:val="both"/>
        <w:rPr>
          <w:lang w:eastAsia="zh-CN"/>
        </w:rPr>
      </w:pPr>
      <w:r w:rsidRPr="000C3F3C">
        <w:rPr>
          <w:lang w:eastAsia="zh-CN"/>
        </w:rPr>
        <w:t xml:space="preserve">Предложением о цене признается подписанное электронной подписью </w:t>
      </w:r>
      <w:r w:rsidRPr="0069373B">
        <w:rPr>
          <w:lang w:eastAsia="zh-CN"/>
        </w:rPr>
        <w:t>у</w:t>
      </w:r>
      <w:r w:rsidRPr="000C3F3C">
        <w:rPr>
          <w:lang w:eastAsia="zh-CN"/>
        </w:rPr>
        <w:t>частника предложение участника, увеличенное на величину, равную или кратную «шагу аукциона» от начальной цены предмета аукциона или от лучшего предложения о цене, или предложение, равное начальное цене в установленных Регламентом электронной площадки случаях.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t xml:space="preserve">Со времени начала проведения процедуры электронного аукциона </w:t>
      </w:r>
      <w:r w:rsidRPr="0069373B">
        <w:rPr>
          <w:lang w:eastAsia="zh-CN"/>
        </w:rPr>
        <w:t>о</w:t>
      </w:r>
      <w:r w:rsidRPr="000C3F3C">
        <w:rPr>
          <w:lang w:eastAsia="zh-CN"/>
        </w:rPr>
        <w:t>ператором электронной площадки размещается: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("шаг аукциона"), время, оставшееся до окончания приема предложений о цене предмета аукциона.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t xml:space="preserve">В течение одного часа со времени начала проведения процедуры аукциона участникам предлагается заявить о приобретении права на приобретение права на предмет аукциона по начальной цене. 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>
        <w:rPr>
          <w:lang w:eastAsia="zh-CN"/>
        </w:rPr>
        <w:t>В случае</w:t>
      </w:r>
      <w:r w:rsidRPr="000C3F3C">
        <w:rPr>
          <w:lang w:eastAsia="zh-CN"/>
        </w:rPr>
        <w:t xml:space="preserve"> если в течение указанного времени: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t>- поступило предложение о начальной цене предмета аукциона, то время для представления следующих предложений об увеличенной на "шаг аукциона" цене предмета аукциона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lastRenderedPageBreak/>
        <w:t>-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права на заключение договора аренды является время завершения аукциона.</w:t>
      </w:r>
    </w:p>
    <w:p w:rsidR="005A2F05" w:rsidRPr="000C3F3C" w:rsidRDefault="005A2F05" w:rsidP="005A2F05">
      <w:pPr>
        <w:suppressAutoHyphens/>
        <w:ind w:firstLine="539"/>
        <w:jc w:val="both"/>
        <w:rPr>
          <w:lang w:eastAsia="zh-CN"/>
        </w:rPr>
      </w:pPr>
      <w:r w:rsidRPr="000C3F3C">
        <w:rPr>
          <w:lang w:eastAsia="zh-CN"/>
        </w:rPr>
        <w:t>При этом программными средствами электронной площадки обеспечивается:</w:t>
      </w:r>
    </w:p>
    <w:p w:rsidR="005A2F05" w:rsidRPr="000C3F3C" w:rsidRDefault="005A2F05" w:rsidP="005A2F05">
      <w:pPr>
        <w:suppressAutoHyphens/>
        <w:ind w:firstLine="539"/>
        <w:jc w:val="both"/>
        <w:rPr>
          <w:lang w:eastAsia="zh-CN"/>
        </w:rPr>
      </w:pPr>
      <w:r w:rsidRPr="000C3F3C">
        <w:rPr>
          <w:lang w:eastAsia="zh-C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"шага аукциона";</w:t>
      </w:r>
    </w:p>
    <w:p w:rsidR="005A2F05" w:rsidRPr="000C3F3C" w:rsidRDefault="005A2F05" w:rsidP="005A2F05">
      <w:pPr>
        <w:suppressAutoHyphens/>
        <w:ind w:firstLine="539"/>
        <w:jc w:val="both"/>
        <w:rPr>
          <w:lang w:eastAsia="zh-CN"/>
        </w:rPr>
      </w:pPr>
      <w:r w:rsidRPr="000C3F3C">
        <w:rPr>
          <w:lang w:eastAsia="zh-CN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5A2F05" w:rsidRPr="000C3F3C" w:rsidRDefault="005A2F05" w:rsidP="005A2F05">
      <w:pPr>
        <w:suppressAutoHyphens/>
        <w:autoSpaceDE w:val="0"/>
        <w:autoSpaceDN w:val="0"/>
        <w:adjustRightInd w:val="0"/>
        <w:ind w:firstLine="539"/>
        <w:jc w:val="both"/>
        <w:rPr>
          <w:lang w:eastAsia="zh-CN"/>
        </w:rPr>
      </w:pPr>
      <w:r w:rsidRPr="000C3F3C">
        <w:rPr>
          <w:lang w:eastAsia="zh-CN"/>
        </w:rPr>
        <w:t>Победителем аукциона признается участник аукциона, предложивший наибольшую цену предмета аукциона.</w:t>
      </w:r>
    </w:p>
    <w:p w:rsidR="005A2F05" w:rsidRPr="000C3F3C" w:rsidRDefault="005A2F05" w:rsidP="005A2F05">
      <w:pPr>
        <w:suppressAutoHyphens/>
        <w:ind w:firstLine="567"/>
        <w:jc w:val="both"/>
        <w:outlineLvl w:val="1"/>
        <w:rPr>
          <w:lang w:eastAsia="zh-CN"/>
        </w:rPr>
      </w:pPr>
      <w:r w:rsidRPr="000C3F3C">
        <w:rPr>
          <w:lang w:eastAsia="zh-CN"/>
        </w:rPr>
        <w:t xml:space="preserve">После завершения аукциона </w:t>
      </w:r>
      <w:r w:rsidRPr="005E73D8">
        <w:rPr>
          <w:lang w:eastAsia="zh-CN"/>
        </w:rPr>
        <w:t>о</w:t>
      </w:r>
      <w:r w:rsidRPr="000C3F3C">
        <w:rPr>
          <w:lang w:eastAsia="zh-CN"/>
        </w:rPr>
        <w:t>ператор электронной площадки формирует протокол об итогах аукциона и размещает протокол об итогах аукциона в открытой части электронной площадки.</w:t>
      </w:r>
    </w:p>
    <w:p w:rsidR="005A2F05" w:rsidRPr="000C3F3C" w:rsidRDefault="005A2F05" w:rsidP="005A2F05">
      <w:pPr>
        <w:suppressAutoHyphens/>
        <w:ind w:firstLine="567"/>
        <w:jc w:val="both"/>
        <w:outlineLvl w:val="1"/>
        <w:rPr>
          <w:lang w:eastAsia="zh-CN"/>
        </w:rPr>
      </w:pPr>
      <w:r w:rsidRPr="000C3F3C">
        <w:rPr>
          <w:lang w:eastAsia="zh-CN"/>
        </w:rPr>
        <w:t xml:space="preserve">Процедура аукциона считается завершенной с момента подписания </w:t>
      </w:r>
      <w:r w:rsidRPr="005E73D8">
        <w:rPr>
          <w:lang w:eastAsia="zh-CN"/>
        </w:rPr>
        <w:t>уполномоченным органом</w:t>
      </w:r>
      <w:r w:rsidRPr="000C3F3C">
        <w:rPr>
          <w:lang w:eastAsia="zh-CN"/>
        </w:rPr>
        <w:t xml:space="preserve"> протокола об итогах аукциона. 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t xml:space="preserve">В течение одного часа со времени подписания протокола об итогах аукциона </w:t>
      </w:r>
      <w:r w:rsidRPr="005E73D8">
        <w:rPr>
          <w:lang w:eastAsia="zh-CN"/>
        </w:rPr>
        <w:t>о</w:t>
      </w:r>
      <w:r w:rsidRPr="000C3F3C">
        <w:rPr>
          <w:lang w:eastAsia="zh-CN"/>
        </w:rPr>
        <w:t>ператор электронной площадки направляет победителю уведомление о признании его победителем с приложением данного протокола, а также размещает в открытой части электронной площадки следующую информацию: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t>- наименование имущества и иные позволяющие его индивидуализировать сведения;</w:t>
      </w:r>
    </w:p>
    <w:p w:rsidR="005A2F05" w:rsidRPr="000C3F3C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t>- цена сделки;</w:t>
      </w:r>
    </w:p>
    <w:p w:rsidR="005A2F05" w:rsidRPr="00DD13A9" w:rsidRDefault="005A2F05" w:rsidP="005A2F05">
      <w:pPr>
        <w:suppressAutoHyphens/>
        <w:ind w:firstLine="567"/>
        <w:jc w:val="both"/>
        <w:rPr>
          <w:lang w:eastAsia="zh-CN"/>
        </w:rPr>
      </w:pPr>
      <w:r w:rsidRPr="000C3F3C">
        <w:rPr>
          <w:lang w:eastAsia="zh-CN"/>
        </w:rPr>
        <w:t xml:space="preserve">- фамилия, имя, отчество физического лица или наименование юридического лица – </w:t>
      </w:r>
      <w:r w:rsidRPr="00DD13A9">
        <w:rPr>
          <w:lang w:eastAsia="zh-CN"/>
        </w:rPr>
        <w:t>Победителя.</w:t>
      </w:r>
    </w:p>
    <w:p w:rsidR="005A2F05" w:rsidRPr="00DD13A9" w:rsidRDefault="005A2F05" w:rsidP="005A2F05">
      <w:pPr>
        <w:suppressAutoHyphens/>
        <w:ind w:firstLine="567"/>
        <w:jc w:val="both"/>
        <w:rPr>
          <w:lang w:eastAsia="zh-CN"/>
        </w:rPr>
      </w:pPr>
      <w:r w:rsidRPr="00BE244C">
        <w:rPr>
          <w:lang w:eastAsia="zh-CN"/>
        </w:rPr>
        <w:t>Аукцион признается несостоявшимся в случае</w:t>
      </w:r>
      <w:r w:rsidRPr="00DD13A9">
        <w:rPr>
          <w:lang w:eastAsia="zh-CN"/>
        </w:rPr>
        <w:t>, если:</w:t>
      </w:r>
    </w:p>
    <w:p w:rsidR="005A2F05" w:rsidRPr="00DD13A9" w:rsidRDefault="005A2F05" w:rsidP="005A2F05">
      <w:pPr>
        <w:suppressAutoHyphens/>
        <w:ind w:firstLine="567"/>
        <w:jc w:val="both"/>
        <w:rPr>
          <w:lang w:eastAsia="zh-CN"/>
        </w:rPr>
      </w:pPr>
      <w:r w:rsidRPr="00DD13A9">
        <w:rPr>
          <w:lang w:eastAsia="zh-CN"/>
        </w:rPr>
        <w:t>- к участию в аукционе допущена одна заявка;</w:t>
      </w:r>
    </w:p>
    <w:p w:rsidR="005A2F05" w:rsidRPr="00DD13A9" w:rsidRDefault="005A2F05" w:rsidP="005A2F05">
      <w:pPr>
        <w:suppressAutoHyphens/>
        <w:ind w:firstLine="567"/>
        <w:jc w:val="both"/>
        <w:rPr>
          <w:lang w:eastAsia="zh-CN"/>
        </w:rPr>
      </w:pPr>
      <w:r w:rsidRPr="00DD13A9">
        <w:rPr>
          <w:lang w:eastAsia="zh-CN"/>
        </w:rPr>
        <w:t>- не поступило ни одной заявки на участие в аукционе;</w:t>
      </w:r>
    </w:p>
    <w:p w:rsidR="005A2F05" w:rsidRPr="00DD13A9" w:rsidRDefault="005A2F05" w:rsidP="005A2F05">
      <w:pPr>
        <w:suppressAutoHyphens/>
        <w:ind w:firstLine="567"/>
        <w:jc w:val="both"/>
        <w:rPr>
          <w:lang w:eastAsia="zh-CN"/>
        </w:rPr>
      </w:pPr>
      <w:r w:rsidRPr="00DD13A9">
        <w:rPr>
          <w:lang w:eastAsia="zh-CN"/>
        </w:rPr>
        <w:t>- ни один из участников не представил предложение по цене в ходе торгового периода аукциона.</w:t>
      </w:r>
    </w:p>
    <w:p w:rsidR="005A2F05" w:rsidRPr="00DD13A9" w:rsidRDefault="005A2F05" w:rsidP="005A2F05">
      <w:pPr>
        <w:suppressAutoHyphens/>
        <w:ind w:firstLine="567"/>
        <w:jc w:val="both"/>
        <w:rPr>
          <w:lang w:eastAsia="zh-CN"/>
        </w:rPr>
      </w:pPr>
      <w:r w:rsidRPr="00DD13A9">
        <w:rPr>
          <w:lang w:eastAsia="zh-CN"/>
        </w:rPr>
        <w:t>Решение о признан</w:t>
      </w:r>
      <w:proofErr w:type="gramStart"/>
      <w:r w:rsidRPr="00DD13A9">
        <w:rPr>
          <w:lang w:eastAsia="zh-CN"/>
        </w:rPr>
        <w:t>ии ау</w:t>
      </w:r>
      <w:proofErr w:type="gramEnd"/>
      <w:r w:rsidRPr="00DD13A9">
        <w:rPr>
          <w:lang w:eastAsia="zh-CN"/>
        </w:rPr>
        <w:t>кциона несостоявшимся оформляется протоколом об итогах аукциона.</w:t>
      </w:r>
    </w:p>
    <w:p w:rsidR="005A2F05" w:rsidRPr="004F48B8" w:rsidRDefault="005A2F05" w:rsidP="005A2F05">
      <w:pPr>
        <w:ind w:firstLine="567"/>
        <w:jc w:val="both"/>
        <w:rPr>
          <w:lang w:eastAsia="zh-CN"/>
        </w:rPr>
      </w:pPr>
      <w:r w:rsidRPr="004F48B8">
        <w:rPr>
          <w:lang w:eastAsia="zh-CN"/>
        </w:rPr>
        <w:t xml:space="preserve">По результатам проведения электронного аукциона не допускается заключение договора аренды земельного участка </w:t>
      </w:r>
      <w:proofErr w:type="gramStart"/>
      <w:r w:rsidRPr="004F48B8">
        <w:rPr>
          <w:lang w:eastAsia="zh-CN"/>
        </w:rPr>
        <w:t>ранее</w:t>
      </w:r>
      <w:proofErr w:type="gramEnd"/>
      <w:r w:rsidRPr="004F48B8">
        <w:rPr>
          <w:lang w:eastAsia="zh-CN"/>
        </w:rPr>
        <w:t xml:space="preserve">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5A2F05" w:rsidRPr="004F48B8" w:rsidRDefault="005A2F05" w:rsidP="005A2F05">
      <w:pPr>
        <w:ind w:firstLine="567"/>
        <w:jc w:val="both"/>
        <w:rPr>
          <w:lang w:eastAsia="zh-CN"/>
        </w:rPr>
      </w:pPr>
      <w:proofErr w:type="gramStart"/>
      <w:r w:rsidRPr="004F48B8">
        <w:rPr>
          <w:lang w:eastAsia="zh-CN"/>
        </w:rPr>
        <w:t xml:space="preserve">Уполномоченный орган обязан в течение пяти дней со дня истечения срока, предусмотренного </w:t>
      </w:r>
      <w:hyperlink r:id="rId6" w:history="1">
        <w:r w:rsidRPr="00414BF2">
          <w:rPr>
            <w:lang w:eastAsia="zh-CN"/>
          </w:rPr>
          <w:t>пунктом 11</w:t>
        </w:r>
      </w:hyperlink>
      <w:r w:rsidRPr="004F48B8">
        <w:rPr>
          <w:lang w:eastAsia="zh-CN"/>
        </w:rPr>
        <w:t xml:space="preserve"> статьи 39.13 Земельного кодекса РФ, направить победителю электронного аукциона или иным лицам, с которыми в соответствии с </w:t>
      </w:r>
      <w:hyperlink r:id="rId7" w:history="1">
        <w:r w:rsidRPr="00414BF2">
          <w:rPr>
            <w:lang w:eastAsia="zh-CN"/>
          </w:rPr>
          <w:t>пунктами 13</w:t>
        </w:r>
      </w:hyperlink>
      <w:r w:rsidRPr="004F48B8">
        <w:rPr>
          <w:lang w:eastAsia="zh-CN"/>
        </w:rPr>
        <w:t xml:space="preserve">, </w:t>
      </w:r>
      <w:hyperlink r:id="rId8" w:history="1">
        <w:r w:rsidRPr="00414BF2">
          <w:rPr>
            <w:lang w:eastAsia="zh-CN"/>
          </w:rPr>
          <w:t>14</w:t>
        </w:r>
      </w:hyperlink>
      <w:r w:rsidRPr="004F48B8">
        <w:rPr>
          <w:lang w:eastAsia="zh-CN"/>
        </w:rPr>
        <w:t xml:space="preserve">, </w:t>
      </w:r>
      <w:hyperlink r:id="rId9" w:history="1">
        <w:r w:rsidRPr="00414BF2">
          <w:rPr>
            <w:lang w:eastAsia="zh-CN"/>
          </w:rPr>
          <w:t>20</w:t>
        </w:r>
      </w:hyperlink>
      <w:r w:rsidRPr="004F48B8">
        <w:rPr>
          <w:lang w:eastAsia="zh-CN"/>
        </w:rPr>
        <w:t xml:space="preserve"> и </w:t>
      </w:r>
      <w:hyperlink r:id="rId10" w:history="1">
        <w:r w:rsidRPr="00414BF2">
          <w:rPr>
            <w:lang w:eastAsia="zh-CN"/>
          </w:rPr>
          <w:t>25 статьи 39.12</w:t>
        </w:r>
      </w:hyperlink>
      <w:r w:rsidRPr="004F48B8">
        <w:rPr>
          <w:lang w:eastAsia="zh-CN"/>
        </w:rPr>
        <w:t xml:space="preserve"> Земельного кодекса подписанный проект договора аренды земельного участка (проект договора аренды земельного участка приведен в приложении № </w:t>
      </w:r>
      <w:r>
        <w:rPr>
          <w:lang w:eastAsia="zh-CN"/>
        </w:rPr>
        <w:t>1</w:t>
      </w:r>
      <w:r w:rsidRPr="004F48B8">
        <w:rPr>
          <w:lang w:eastAsia="zh-CN"/>
        </w:rPr>
        <w:t xml:space="preserve"> к аукционной документации).</w:t>
      </w:r>
      <w:proofErr w:type="gramEnd"/>
    </w:p>
    <w:p w:rsidR="005A2F05" w:rsidRPr="004F48B8" w:rsidRDefault="005A2F05" w:rsidP="005A2F05">
      <w:pPr>
        <w:ind w:firstLine="567"/>
        <w:jc w:val="both"/>
        <w:rPr>
          <w:lang w:eastAsia="zh-CN"/>
        </w:rPr>
      </w:pPr>
      <w:r w:rsidRPr="004F48B8">
        <w:rPr>
          <w:lang w:eastAsia="zh-CN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A2F05" w:rsidRPr="004F48B8" w:rsidRDefault="005A2F05" w:rsidP="005A2F05">
      <w:pPr>
        <w:ind w:firstLine="567"/>
        <w:jc w:val="both"/>
        <w:rPr>
          <w:lang w:eastAsia="zh-CN"/>
        </w:rPr>
      </w:pPr>
      <w:proofErr w:type="gramStart"/>
      <w:r w:rsidRPr="004F48B8">
        <w:rPr>
          <w:lang w:eastAsia="zh-CN"/>
        </w:rPr>
        <w:t xml:space="preserve">Если договор аренды земельного участка в течение десяти рабочих дней со дня направления победителю аукциона проекта договора аренды не были им подписаны и представлены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5A2F05" w:rsidRPr="004F48B8" w:rsidRDefault="005A2F05" w:rsidP="005A2F05">
      <w:pPr>
        <w:ind w:firstLine="567"/>
        <w:jc w:val="both"/>
        <w:rPr>
          <w:lang w:eastAsia="zh-CN"/>
        </w:rPr>
      </w:pPr>
      <w:r w:rsidRPr="004F48B8">
        <w:rPr>
          <w:lang w:eastAsia="zh-CN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</w:t>
      </w:r>
      <w:proofErr w:type="gramStart"/>
      <w:r w:rsidRPr="004F48B8">
        <w:rPr>
          <w:lang w:eastAsia="zh-CN"/>
        </w:rPr>
        <w:t>орган</w:t>
      </w:r>
      <w:proofErr w:type="gramEnd"/>
      <w:r w:rsidRPr="004F48B8">
        <w:rPr>
          <w:lang w:eastAsia="zh-CN"/>
        </w:rPr>
        <w:t xml:space="preserve">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кодексом. </w:t>
      </w:r>
    </w:p>
    <w:p w:rsidR="005A2F05" w:rsidRPr="004F48B8" w:rsidRDefault="005A2F05" w:rsidP="005A2F05">
      <w:pPr>
        <w:ind w:firstLine="567"/>
        <w:jc w:val="both"/>
        <w:rPr>
          <w:lang w:eastAsia="zh-CN"/>
        </w:rPr>
      </w:pPr>
      <w:r w:rsidRPr="004F48B8">
        <w:rPr>
          <w:lang w:eastAsia="zh-CN"/>
        </w:rPr>
        <w:t xml:space="preserve">Сведения о победителе аукционе,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</w:t>
      </w:r>
      <w:proofErr w:type="gramStart"/>
      <w:r w:rsidRPr="004F48B8">
        <w:rPr>
          <w:lang w:eastAsia="zh-CN"/>
        </w:rPr>
        <w:t>статьи</w:t>
      </w:r>
      <w:proofErr w:type="gramEnd"/>
      <w:r w:rsidRPr="004F48B8">
        <w:rPr>
          <w:lang w:eastAsia="zh-CN"/>
        </w:rPr>
        <w:t xml:space="preserve"> 39.12 Земельного кодекса и </w:t>
      </w:r>
      <w:proofErr w:type="gramStart"/>
      <w:r w:rsidRPr="004F48B8">
        <w:rPr>
          <w:lang w:eastAsia="zh-CN"/>
        </w:rPr>
        <w:t>которые</w:t>
      </w:r>
      <w:proofErr w:type="gramEnd"/>
      <w:r w:rsidRPr="004F48B8">
        <w:rPr>
          <w:lang w:eastAsia="zh-CN"/>
        </w:rPr>
        <w:t xml:space="preserve"> уклонились от его заключения, включаются в реестр недобросовестных участников аукциона. </w:t>
      </w:r>
    </w:p>
    <w:p w:rsidR="005A2F05" w:rsidRPr="00F03951" w:rsidRDefault="005A2F05" w:rsidP="005A2F05">
      <w:pPr>
        <w:ind w:firstLine="567"/>
        <w:jc w:val="both"/>
        <w:rPr>
          <w:lang w:eastAsia="zh-CN"/>
        </w:rPr>
      </w:pPr>
      <w:r w:rsidRPr="004F48B8">
        <w:rPr>
          <w:lang w:eastAsia="zh-CN"/>
        </w:rPr>
        <w:t>В случае</w:t>
      </w:r>
      <w:proofErr w:type="gramStart"/>
      <w:r w:rsidRPr="004F48B8">
        <w:rPr>
          <w:lang w:eastAsia="zh-CN"/>
        </w:rPr>
        <w:t>,</w:t>
      </w:r>
      <w:proofErr w:type="gramEnd"/>
      <w:r w:rsidRPr="004F48B8">
        <w:rPr>
          <w:lang w:eastAsia="zh-CN"/>
        </w:rPr>
        <w:t xml:space="preserve"> если победитель аукциона или иное лицо, с которым договор аренды земельного участка заключается в соответствии с пунктом 13, 14, 20 или 25 статьи 39.12 Земельного кодекса,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пяти рабочих дней со дня истечения этого срока направляет сведения, предусмотренные подпунктами 1 - 3 пункта 29 статьи 39.12 Земельного кодекса,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    </w:t>
      </w:r>
    </w:p>
    <w:p w:rsidR="005A2F05" w:rsidRPr="00FF48F1" w:rsidRDefault="005A2F05" w:rsidP="005A2F05">
      <w:pPr>
        <w:ind w:firstLine="567"/>
        <w:jc w:val="both"/>
        <w:rPr>
          <w:color w:val="000000"/>
        </w:rPr>
      </w:pPr>
      <w:r w:rsidRPr="00FF48F1">
        <w:rPr>
          <w:b/>
          <w:color w:val="000000"/>
        </w:rPr>
        <w:t>Предмет аукциона</w:t>
      </w:r>
      <w:r>
        <w:rPr>
          <w:b/>
          <w:color w:val="000000"/>
        </w:rPr>
        <w:t>:</w:t>
      </w:r>
      <w:r w:rsidRPr="00FF48F1">
        <w:rPr>
          <w:color w:val="000000"/>
        </w:rPr>
        <w:t xml:space="preserve"> право заключения договора аренды земельного участка, государственная собственность на который не разграничена.</w:t>
      </w:r>
    </w:p>
    <w:p w:rsidR="005A2F05" w:rsidRPr="00FF48F1" w:rsidRDefault="005A2F05" w:rsidP="005A2F05">
      <w:pPr>
        <w:ind w:firstLine="567"/>
        <w:jc w:val="both"/>
      </w:pPr>
      <w:r>
        <w:rPr>
          <w:color w:val="000000"/>
        </w:rPr>
        <w:t>Местоположение</w:t>
      </w:r>
      <w:r w:rsidRPr="00FF48F1">
        <w:rPr>
          <w:color w:val="000000"/>
        </w:rPr>
        <w:t>:</w:t>
      </w:r>
      <w:r w:rsidRPr="00107851">
        <w:t xml:space="preserve"> </w:t>
      </w:r>
      <w:r>
        <w:t xml:space="preserve">Российская Федерация, </w:t>
      </w:r>
      <w:r w:rsidRPr="00E6763D">
        <w:t xml:space="preserve">Удмуртская Республика, Можгинский район, </w:t>
      </w:r>
      <w:r>
        <w:t>в 950 метрах на юго-запад от деревни Чумойтло</w:t>
      </w:r>
      <w:r w:rsidRPr="00FF48F1">
        <w:t>.</w:t>
      </w:r>
    </w:p>
    <w:p w:rsidR="005A2F05" w:rsidRPr="00FF48F1" w:rsidRDefault="005A2F05" w:rsidP="005A2F05">
      <w:pPr>
        <w:ind w:firstLine="567"/>
        <w:jc w:val="both"/>
        <w:rPr>
          <w:color w:val="000000"/>
        </w:rPr>
      </w:pPr>
      <w:r w:rsidRPr="00FF48F1">
        <w:rPr>
          <w:color w:val="000000"/>
        </w:rPr>
        <w:t xml:space="preserve">Площадь </w:t>
      </w:r>
      <w:r>
        <w:rPr>
          <w:color w:val="000000"/>
        </w:rPr>
        <w:t>5300</w:t>
      </w:r>
      <w:r w:rsidRPr="00FF48F1">
        <w:rPr>
          <w:color w:val="000000"/>
        </w:rPr>
        <w:t xml:space="preserve"> кв.м.</w:t>
      </w:r>
    </w:p>
    <w:p w:rsidR="005A2F05" w:rsidRPr="00FF48F1" w:rsidRDefault="005A2F05" w:rsidP="005A2F05">
      <w:pPr>
        <w:ind w:firstLine="567"/>
        <w:jc w:val="both"/>
        <w:rPr>
          <w:color w:val="000000"/>
        </w:rPr>
      </w:pPr>
      <w:r w:rsidRPr="00FF48F1">
        <w:rPr>
          <w:color w:val="000000"/>
        </w:rPr>
        <w:t>Кадастровый номер: 18:17:</w:t>
      </w:r>
      <w:r>
        <w:rPr>
          <w:color w:val="000000"/>
        </w:rPr>
        <w:t>000000</w:t>
      </w:r>
      <w:r w:rsidRPr="00FF48F1">
        <w:rPr>
          <w:color w:val="000000"/>
        </w:rPr>
        <w:t>:</w:t>
      </w:r>
      <w:r>
        <w:rPr>
          <w:color w:val="000000"/>
        </w:rPr>
        <w:t>2198</w:t>
      </w:r>
      <w:r w:rsidRPr="00FF48F1">
        <w:rPr>
          <w:color w:val="000000"/>
        </w:rPr>
        <w:t>.</w:t>
      </w:r>
    </w:p>
    <w:p w:rsidR="005A2F05" w:rsidRPr="00FF48F1" w:rsidRDefault="005A2F05" w:rsidP="005A2F05">
      <w:pPr>
        <w:ind w:firstLine="567"/>
        <w:jc w:val="both"/>
        <w:rPr>
          <w:color w:val="000000"/>
        </w:rPr>
      </w:pPr>
      <w:proofErr w:type="gramStart"/>
      <w:r w:rsidRPr="00FF48F1">
        <w:rPr>
          <w:color w:val="000000"/>
        </w:rPr>
        <w:t xml:space="preserve">Категория земель: </w:t>
      </w:r>
      <w:r w:rsidRPr="000F62F3">
        <w:rPr>
          <w:color w:val="000000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FF48F1">
        <w:rPr>
          <w:color w:val="000000"/>
        </w:rPr>
        <w:t>.</w:t>
      </w:r>
      <w:proofErr w:type="gramEnd"/>
    </w:p>
    <w:p w:rsidR="005A2F05" w:rsidRPr="00FF48F1" w:rsidRDefault="005A2F05" w:rsidP="005A2F05">
      <w:pPr>
        <w:ind w:left="567"/>
        <w:jc w:val="both"/>
        <w:rPr>
          <w:color w:val="000000"/>
        </w:rPr>
      </w:pPr>
      <w:r w:rsidRPr="00FF48F1">
        <w:rPr>
          <w:color w:val="000000"/>
        </w:rPr>
        <w:t xml:space="preserve">Территориальная </w:t>
      </w:r>
      <w:r w:rsidRPr="000F62F3">
        <w:rPr>
          <w:color w:val="000000"/>
        </w:rPr>
        <w:t xml:space="preserve">зона: </w:t>
      </w:r>
      <w:r w:rsidRPr="00D04532">
        <w:t>зон</w:t>
      </w:r>
      <w:r>
        <w:t xml:space="preserve">а производственных объектов </w:t>
      </w:r>
      <w:r>
        <w:rPr>
          <w:lang w:val="en-US"/>
        </w:rPr>
        <w:t>IV</w:t>
      </w:r>
      <w:r w:rsidRPr="003B22F5">
        <w:t>-</w:t>
      </w:r>
      <w:r>
        <w:rPr>
          <w:lang w:val="en-US"/>
        </w:rPr>
        <w:t>V</w:t>
      </w:r>
      <w:r w:rsidRPr="00882B4D">
        <w:t xml:space="preserve"> </w:t>
      </w:r>
      <w:r>
        <w:t>классов опасности (П-1)</w:t>
      </w:r>
      <w:r w:rsidRPr="00D04532">
        <w:rPr>
          <w:rFonts w:cs="Calibri"/>
        </w:rPr>
        <w:t xml:space="preserve">. </w:t>
      </w:r>
      <w:r w:rsidRPr="00FF48F1">
        <w:rPr>
          <w:color w:val="000000"/>
        </w:rPr>
        <w:t>Разрешенное использование:</w:t>
      </w:r>
      <w:r>
        <w:rPr>
          <w:color w:val="000000"/>
        </w:rPr>
        <w:t xml:space="preserve"> Строительная промышленность (код 6.6) – размещение объектов капитального строительства, предназначенных для производства строительных материалов</w:t>
      </w:r>
      <w:r w:rsidRPr="00FF48F1">
        <w:rPr>
          <w:color w:val="000000"/>
        </w:rPr>
        <w:t>.</w:t>
      </w:r>
    </w:p>
    <w:p w:rsidR="005A2F05" w:rsidRPr="00FF48F1" w:rsidRDefault="005A2F05" w:rsidP="005A2F05">
      <w:pPr>
        <w:ind w:firstLine="567"/>
        <w:jc w:val="both"/>
      </w:pPr>
      <w:r w:rsidRPr="00FF48F1">
        <w:t>Срок аренды  земельного участка -</w:t>
      </w:r>
      <w:r w:rsidRPr="00FF48F1">
        <w:rPr>
          <w:b/>
        </w:rPr>
        <w:t xml:space="preserve"> </w:t>
      </w:r>
      <w:r w:rsidRPr="00FF48F1">
        <w:t>10 лет.</w:t>
      </w:r>
    </w:p>
    <w:p w:rsidR="005A2F05" w:rsidRDefault="005A2F05" w:rsidP="005A2F05">
      <w:pPr>
        <w:ind w:firstLine="567"/>
        <w:jc w:val="both"/>
      </w:pPr>
      <w:r w:rsidRPr="00FF48F1">
        <w:t>Ограничени</w:t>
      </w:r>
      <w:r>
        <w:t>й</w:t>
      </w:r>
      <w:r w:rsidRPr="00FF48F1">
        <w:t xml:space="preserve"> использования и обременени</w:t>
      </w:r>
      <w:r>
        <w:t>й</w:t>
      </w:r>
      <w:r w:rsidRPr="00FF48F1">
        <w:t xml:space="preserve"> земельного участка</w:t>
      </w:r>
      <w:r>
        <w:t xml:space="preserve"> не установлено.</w:t>
      </w:r>
    </w:p>
    <w:p w:rsidR="005A2F05" w:rsidRDefault="005A2F05" w:rsidP="005A2F05">
      <w:pPr>
        <w:widowControl w:val="0"/>
        <w:suppressAutoHyphens/>
        <w:ind w:firstLine="567"/>
        <w:rPr>
          <w:rFonts w:eastAsia="Times New Roman CYR" w:cs="Times New Roman CYR"/>
          <w:bCs/>
        </w:rPr>
      </w:pPr>
      <w:r w:rsidRPr="00FF48F1">
        <w:rPr>
          <w:rFonts w:eastAsia="Times New Roman CYR" w:cs="Times New Roman CYR"/>
          <w:b/>
          <w:bCs/>
        </w:rPr>
        <w:t>Параметры разрешенного строительства объектов капитального строительства</w:t>
      </w:r>
      <w:r w:rsidRPr="00FF48F1">
        <w:rPr>
          <w:rFonts w:eastAsia="Times New Roman CYR" w:cs="Times New Roman CYR"/>
          <w:bCs/>
        </w:rPr>
        <w:t>:</w:t>
      </w:r>
    </w:p>
    <w:p w:rsidR="005A2F05" w:rsidRPr="00362510" w:rsidRDefault="005A2F05" w:rsidP="005A2F05">
      <w:pPr>
        <w:ind w:firstLine="709"/>
        <w:jc w:val="center"/>
        <w:rPr>
          <w:szCs w:val="28"/>
          <w:lang w:eastAsia="x-none"/>
        </w:rPr>
      </w:pPr>
      <w:r w:rsidRPr="00362510">
        <w:rPr>
          <w:szCs w:val="28"/>
          <w:lang w:eastAsia="x-none"/>
        </w:rPr>
        <w:t>П</w:t>
      </w:r>
      <w:proofErr w:type="spellStart"/>
      <w:r w:rsidRPr="00362510">
        <w:rPr>
          <w:szCs w:val="28"/>
          <w:lang w:val="x-none" w:eastAsia="x-none"/>
        </w:rPr>
        <w:t>редельные</w:t>
      </w:r>
      <w:proofErr w:type="spellEnd"/>
      <w:r w:rsidRPr="00362510">
        <w:rPr>
          <w:szCs w:val="28"/>
          <w:lang w:val="x-none" w:eastAsia="x-none"/>
        </w:rPr>
        <w:t xml:space="preserve"> размеры земельных участков, предельные параметры разрешенного строительства, реконструкции объектов капитального</w:t>
      </w:r>
      <w:r w:rsidRPr="00362510">
        <w:rPr>
          <w:szCs w:val="28"/>
          <w:lang w:eastAsia="x-none"/>
        </w:rPr>
        <w:t xml:space="preserve"> </w:t>
      </w:r>
      <w:r w:rsidRPr="00362510">
        <w:rPr>
          <w:szCs w:val="28"/>
          <w:lang w:val="x-none" w:eastAsia="x-none"/>
        </w:rPr>
        <w:t>строительства</w:t>
      </w:r>
      <w:r w:rsidRPr="00362510">
        <w:rPr>
          <w:szCs w:val="28"/>
          <w:lang w:eastAsia="x-none"/>
        </w:rPr>
        <w:t xml:space="preserve"> зоны П-1</w:t>
      </w:r>
    </w:p>
    <w:p w:rsidR="005A2F05" w:rsidRPr="0026442E" w:rsidRDefault="005A2F05" w:rsidP="005A2F05">
      <w:pPr>
        <w:ind w:firstLine="709"/>
        <w:jc w:val="right"/>
        <w:rPr>
          <w:sz w:val="28"/>
          <w:szCs w:val="28"/>
          <w:lang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4394"/>
      </w:tblGrid>
      <w:tr w:rsidR="005A2F05" w:rsidRPr="0026442E" w:rsidTr="00CD1A21">
        <w:trPr>
          <w:trHeight w:val="543"/>
          <w:tblHeader/>
        </w:trPr>
        <w:tc>
          <w:tcPr>
            <w:tcW w:w="567" w:type="dxa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 xml:space="preserve">№ </w:t>
            </w:r>
            <w:proofErr w:type="gramStart"/>
            <w:r w:rsidRPr="0026442E">
              <w:rPr>
                <w:rFonts w:eastAsia="Calibri"/>
                <w:kern w:val="2"/>
                <w:lang w:eastAsia="ar-SA"/>
              </w:rPr>
              <w:t>п</w:t>
            </w:r>
            <w:proofErr w:type="gramEnd"/>
            <w:r w:rsidRPr="0026442E">
              <w:rPr>
                <w:rFonts w:eastAsia="Calibri"/>
                <w:kern w:val="2"/>
                <w:lang w:eastAsia="ar-SA"/>
              </w:rPr>
              <w:t>/п</w:t>
            </w:r>
          </w:p>
        </w:tc>
        <w:tc>
          <w:tcPr>
            <w:tcW w:w="3261" w:type="dxa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Наименование</w:t>
            </w:r>
          </w:p>
        </w:tc>
        <w:tc>
          <w:tcPr>
            <w:tcW w:w="1417" w:type="dxa"/>
            <w:vAlign w:val="center"/>
            <w:hideMark/>
          </w:tcPr>
          <w:p w:rsidR="005A2F05" w:rsidRPr="0026442E" w:rsidRDefault="005A2F05" w:rsidP="00CD1A21">
            <w:pPr>
              <w:suppressAutoHyphens/>
              <w:ind w:left="-108" w:right="-108"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Единица измерения</w:t>
            </w:r>
          </w:p>
        </w:tc>
        <w:tc>
          <w:tcPr>
            <w:tcW w:w="4394" w:type="dxa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Количество</w:t>
            </w:r>
          </w:p>
        </w:tc>
      </w:tr>
      <w:tr w:rsidR="005A2F05" w:rsidRPr="0026442E" w:rsidTr="00CD1A21">
        <w:trPr>
          <w:trHeight w:val="196"/>
        </w:trPr>
        <w:tc>
          <w:tcPr>
            <w:tcW w:w="567" w:type="dxa"/>
            <w:vMerge w:val="restart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1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5A2F05" w:rsidRPr="0026442E" w:rsidRDefault="005A2F05" w:rsidP="00CD1A21">
            <w:pPr>
              <w:suppressAutoHyphens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Минимальный размер земельного участка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5A2F05" w:rsidRPr="0026442E" w:rsidRDefault="005A2F05" w:rsidP="00CD1A21">
            <w:pPr>
              <w:suppressAutoHyphens/>
              <w:ind w:left="-108" w:right="-108"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кв.</w:t>
            </w:r>
            <w:r w:rsidRPr="0026442E">
              <w:rPr>
                <w:rFonts w:eastAsia="Calibri"/>
                <w:kern w:val="2"/>
                <w:lang w:val="en-US" w:eastAsia="ar-SA"/>
              </w:rPr>
              <w:t xml:space="preserve"> </w:t>
            </w:r>
            <w:r w:rsidRPr="0026442E">
              <w:rPr>
                <w:rFonts w:eastAsia="Calibri"/>
                <w:kern w:val="2"/>
                <w:lang w:eastAsia="ar-SA"/>
              </w:rPr>
              <w:t>м</w:t>
            </w:r>
          </w:p>
        </w:tc>
        <w:tc>
          <w:tcPr>
            <w:tcW w:w="4394" w:type="dxa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1000</w:t>
            </w:r>
          </w:p>
        </w:tc>
      </w:tr>
      <w:tr w:rsidR="005A2F05" w:rsidRPr="0026442E" w:rsidTr="00CD1A21">
        <w:trPr>
          <w:trHeight w:val="196"/>
        </w:trPr>
        <w:tc>
          <w:tcPr>
            <w:tcW w:w="567" w:type="dxa"/>
            <w:vMerge/>
            <w:vAlign w:val="center"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5A2F05" w:rsidRPr="0026442E" w:rsidRDefault="005A2F05" w:rsidP="00CD1A21">
            <w:pPr>
              <w:suppressAutoHyphens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417" w:type="dxa"/>
            <w:vMerge/>
            <w:vAlign w:val="center"/>
          </w:tcPr>
          <w:p w:rsidR="005A2F05" w:rsidRPr="0026442E" w:rsidRDefault="005A2F05" w:rsidP="00CD1A21">
            <w:pPr>
              <w:suppressAutoHyphens/>
              <w:ind w:left="-108" w:right="-108"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:rsidR="005A2F05" w:rsidRPr="0026442E" w:rsidRDefault="005A2F05" w:rsidP="00CD1A21">
            <w:pPr>
              <w:suppressAutoHyphens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10 – для коммунального обслуживания (котельные, КНС, АТС, КТП, ЗТП, ШРП, ГРП, ТП)</w:t>
            </w:r>
          </w:p>
        </w:tc>
      </w:tr>
      <w:tr w:rsidR="005A2F05" w:rsidRPr="0026442E" w:rsidTr="00CD1A21">
        <w:trPr>
          <w:trHeight w:val="417"/>
        </w:trPr>
        <w:tc>
          <w:tcPr>
            <w:tcW w:w="567" w:type="dxa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2</w:t>
            </w:r>
          </w:p>
        </w:tc>
        <w:tc>
          <w:tcPr>
            <w:tcW w:w="3261" w:type="dxa"/>
            <w:vAlign w:val="center"/>
            <w:hideMark/>
          </w:tcPr>
          <w:p w:rsidR="005A2F05" w:rsidRPr="0026442E" w:rsidRDefault="005A2F05" w:rsidP="00CD1A21">
            <w:pPr>
              <w:suppressAutoHyphens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Максимальный размер земельного участка</w:t>
            </w:r>
          </w:p>
        </w:tc>
        <w:tc>
          <w:tcPr>
            <w:tcW w:w="1417" w:type="dxa"/>
            <w:vAlign w:val="center"/>
            <w:hideMark/>
          </w:tcPr>
          <w:p w:rsidR="005A2F05" w:rsidRPr="0026442E" w:rsidRDefault="005A2F05" w:rsidP="00CD1A21">
            <w:pPr>
              <w:suppressAutoHyphens/>
              <w:ind w:left="-108" w:right="-108"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кв.</w:t>
            </w:r>
            <w:r w:rsidRPr="0026442E">
              <w:rPr>
                <w:rFonts w:eastAsia="Calibri"/>
                <w:kern w:val="2"/>
                <w:lang w:val="en-US" w:eastAsia="ar-SA"/>
              </w:rPr>
              <w:t xml:space="preserve"> </w:t>
            </w:r>
            <w:r w:rsidRPr="0026442E">
              <w:rPr>
                <w:rFonts w:eastAsia="Calibri"/>
                <w:kern w:val="2"/>
                <w:lang w:eastAsia="ar-SA"/>
              </w:rPr>
              <w:t>м</w:t>
            </w:r>
          </w:p>
        </w:tc>
        <w:tc>
          <w:tcPr>
            <w:tcW w:w="4394" w:type="dxa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50000</w:t>
            </w:r>
          </w:p>
        </w:tc>
      </w:tr>
      <w:tr w:rsidR="005A2F05" w:rsidRPr="0026442E" w:rsidTr="00CD1A21">
        <w:trPr>
          <w:trHeight w:val="956"/>
        </w:trPr>
        <w:tc>
          <w:tcPr>
            <w:tcW w:w="567" w:type="dxa"/>
            <w:vMerge w:val="restart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3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5A2F05" w:rsidRPr="0026442E" w:rsidRDefault="005A2F05" w:rsidP="00CD1A21">
            <w:pPr>
              <w:suppressAutoHyphens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 xml:space="preserve">Максимальный процент </w:t>
            </w:r>
            <w:r w:rsidRPr="0026442E">
              <w:rPr>
                <w:kern w:val="2"/>
                <w:lang w:eastAsia="ar-SA"/>
              </w:rPr>
              <w:t>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5A2F05" w:rsidRPr="0026442E" w:rsidRDefault="005A2F05" w:rsidP="00CD1A21">
            <w:pPr>
              <w:suppressAutoHyphens/>
              <w:ind w:left="-108" w:right="-108"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процент</w:t>
            </w:r>
          </w:p>
        </w:tc>
        <w:tc>
          <w:tcPr>
            <w:tcW w:w="4394" w:type="dxa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80</w:t>
            </w:r>
          </w:p>
        </w:tc>
      </w:tr>
      <w:tr w:rsidR="005A2F05" w:rsidRPr="0026442E" w:rsidTr="00CD1A21">
        <w:trPr>
          <w:trHeight w:val="956"/>
        </w:trPr>
        <w:tc>
          <w:tcPr>
            <w:tcW w:w="567" w:type="dxa"/>
            <w:vMerge/>
            <w:vAlign w:val="center"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5A2F05" w:rsidRPr="0026442E" w:rsidRDefault="005A2F05" w:rsidP="00CD1A21">
            <w:pPr>
              <w:suppressAutoHyphens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417" w:type="dxa"/>
            <w:vMerge/>
            <w:vAlign w:val="center"/>
          </w:tcPr>
          <w:p w:rsidR="005A2F05" w:rsidRPr="0026442E" w:rsidRDefault="005A2F05" w:rsidP="00CD1A21">
            <w:pPr>
              <w:suppressAutoHyphens/>
              <w:ind w:left="-108" w:right="-108"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:rsidR="005A2F05" w:rsidRPr="0026442E" w:rsidRDefault="005A2F05" w:rsidP="00CD1A21">
            <w:pPr>
              <w:suppressAutoHyphens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90 – для коммунального обслуживания (котельные, КНС, АТС, КТП, ЗТП, ШРП, ГРП, ТП)</w:t>
            </w:r>
          </w:p>
        </w:tc>
      </w:tr>
      <w:tr w:rsidR="005A2F05" w:rsidRPr="0026442E" w:rsidTr="00CD1A21">
        <w:trPr>
          <w:trHeight w:val="1060"/>
        </w:trPr>
        <w:tc>
          <w:tcPr>
            <w:tcW w:w="567" w:type="dxa"/>
            <w:vMerge w:val="restart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4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5A2F05" w:rsidRPr="0026442E" w:rsidRDefault="005A2F05" w:rsidP="00CD1A21">
            <w:pPr>
              <w:suppressAutoHyphens/>
              <w:rPr>
                <w:rFonts w:eastAsia="Calibri"/>
                <w:kern w:val="2"/>
                <w:lang w:eastAsia="ar-SA"/>
              </w:rPr>
            </w:pPr>
            <w:r w:rsidRPr="0026442E">
              <w:t>Минимальные отступы от красных линий и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5A2F05" w:rsidRPr="0026442E" w:rsidRDefault="005A2F05" w:rsidP="00CD1A21">
            <w:pPr>
              <w:suppressAutoHyphens/>
              <w:ind w:left="-108" w:right="-108"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м</w:t>
            </w:r>
          </w:p>
        </w:tc>
        <w:tc>
          <w:tcPr>
            <w:tcW w:w="4394" w:type="dxa"/>
            <w:vAlign w:val="center"/>
            <w:hideMark/>
          </w:tcPr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42E">
              <w:t>3</w:t>
            </w:r>
          </w:p>
        </w:tc>
      </w:tr>
      <w:tr w:rsidR="005A2F05" w:rsidRPr="0026442E" w:rsidTr="00CD1A21">
        <w:trPr>
          <w:trHeight w:val="1060"/>
        </w:trPr>
        <w:tc>
          <w:tcPr>
            <w:tcW w:w="567" w:type="dxa"/>
            <w:vMerge/>
            <w:vAlign w:val="center"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5A2F05" w:rsidRPr="0026442E" w:rsidRDefault="005A2F05" w:rsidP="00CD1A21">
            <w:pPr>
              <w:suppressAutoHyphens/>
            </w:pPr>
          </w:p>
        </w:tc>
        <w:tc>
          <w:tcPr>
            <w:tcW w:w="1417" w:type="dxa"/>
            <w:vMerge/>
            <w:vAlign w:val="center"/>
          </w:tcPr>
          <w:p w:rsidR="005A2F05" w:rsidRPr="0026442E" w:rsidRDefault="005A2F05" w:rsidP="00CD1A21">
            <w:pPr>
              <w:suppressAutoHyphens/>
              <w:ind w:left="-108" w:right="-108"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2"/>
                <w:lang w:eastAsia="ar-SA"/>
              </w:rPr>
            </w:pPr>
            <w:r w:rsidRPr="0026442E">
              <w:t xml:space="preserve">для коммунального обслуживания </w:t>
            </w:r>
            <w:r w:rsidRPr="0026442E">
              <w:rPr>
                <w:rFonts w:eastAsia="Calibri"/>
                <w:kern w:val="2"/>
                <w:lang w:eastAsia="ar-SA"/>
              </w:rPr>
              <w:t>(котельные, КНС, АТС, КТП, ЗТП, ШРП, ГРП, ТП):</w:t>
            </w:r>
          </w:p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1 – от границ земельного участка;</w:t>
            </w:r>
          </w:p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</w:pPr>
            <w:r w:rsidRPr="0026442E">
              <w:rPr>
                <w:rFonts w:eastAsia="Calibri"/>
                <w:kern w:val="2"/>
                <w:lang w:eastAsia="ar-SA"/>
              </w:rPr>
              <w:t>3 – от красных линий (улиц и проездов)</w:t>
            </w:r>
          </w:p>
        </w:tc>
      </w:tr>
      <w:tr w:rsidR="005A2F05" w:rsidRPr="0026442E" w:rsidTr="00CD1A21">
        <w:trPr>
          <w:trHeight w:val="64"/>
        </w:trPr>
        <w:tc>
          <w:tcPr>
            <w:tcW w:w="567" w:type="dxa"/>
            <w:vAlign w:val="center"/>
            <w:hideMark/>
          </w:tcPr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42E">
              <w:t>5</w:t>
            </w:r>
          </w:p>
        </w:tc>
        <w:tc>
          <w:tcPr>
            <w:tcW w:w="3261" w:type="dxa"/>
            <w:vAlign w:val="center"/>
            <w:hideMark/>
          </w:tcPr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</w:pPr>
            <w:r w:rsidRPr="0026442E">
              <w:t>Предельное количество этажей</w:t>
            </w:r>
          </w:p>
        </w:tc>
        <w:tc>
          <w:tcPr>
            <w:tcW w:w="1417" w:type="dxa"/>
            <w:vAlign w:val="center"/>
          </w:tcPr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26442E">
              <w:t>этаж</w:t>
            </w:r>
          </w:p>
        </w:tc>
        <w:tc>
          <w:tcPr>
            <w:tcW w:w="4394" w:type="dxa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3</w:t>
            </w:r>
          </w:p>
        </w:tc>
      </w:tr>
      <w:tr w:rsidR="005A2F05" w:rsidRPr="0026442E" w:rsidTr="00CD1A21">
        <w:trPr>
          <w:trHeight w:val="64"/>
        </w:trPr>
        <w:tc>
          <w:tcPr>
            <w:tcW w:w="567" w:type="dxa"/>
            <w:vAlign w:val="center"/>
          </w:tcPr>
          <w:p w:rsidR="005A2F05" w:rsidRPr="0026442E" w:rsidRDefault="005A2F05" w:rsidP="00CD1A21">
            <w:pPr>
              <w:jc w:val="center"/>
            </w:pPr>
            <w:r w:rsidRPr="0026442E">
              <w:t>6</w:t>
            </w:r>
          </w:p>
        </w:tc>
        <w:tc>
          <w:tcPr>
            <w:tcW w:w="3261" w:type="dxa"/>
            <w:vAlign w:val="center"/>
          </w:tcPr>
          <w:p w:rsidR="005A2F05" w:rsidRPr="0026442E" w:rsidRDefault="005A2F05" w:rsidP="00CD1A21">
            <w:r w:rsidRPr="0026442E">
              <w:t>Предельная высота зданий, строений</w:t>
            </w:r>
          </w:p>
        </w:tc>
        <w:tc>
          <w:tcPr>
            <w:tcW w:w="1417" w:type="dxa"/>
            <w:vAlign w:val="center"/>
          </w:tcPr>
          <w:p w:rsidR="005A2F05" w:rsidRPr="0026442E" w:rsidRDefault="005A2F05" w:rsidP="00CD1A21">
            <w:pPr>
              <w:ind w:left="-108" w:right="-108"/>
              <w:jc w:val="center"/>
            </w:pPr>
            <w:r w:rsidRPr="0026442E">
              <w:t>м</w:t>
            </w:r>
          </w:p>
        </w:tc>
        <w:tc>
          <w:tcPr>
            <w:tcW w:w="4394" w:type="dxa"/>
            <w:vAlign w:val="center"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15</w:t>
            </w:r>
          </w:p>
        </w:tc>
      </w:tr>
      <w:tr w:rsidR="005A2F05" w:rsidRPr="0026442E" w:rsidTr="00CD1A21">
        <w:trPr>
          <w:trHeight w:val="64"/>
        </w:trPr>
        <w:tc>
          <w:tcPr>
            <w:tcW w:w="567" w:type="dxa"/>
            <w:vAlign w:val="center"/>
          </w:tcPr>
          <w:p w:rsidR="005A2F05" w:rsidRPr="0026442E" w:rsidRDefault="005A2F05" w:rsidP="00CD1A21">
            <w:pPr>
              <w:jc w:val="center"/>
            </w:pPr>
            <w:r w:rsidRPr="0026442E">
              <w:t>7</w:t>
            </w:r>
          </w:p>
        </w:tc>
        <w:tc>
          <w:tcPr>
            <w:tcW w:w="3261" w:type="dxa"/>
            <w:vAlign w:val="center"/>
          </w:tcPr>
          <w:p w:rsidR="005A2F05" w:rsidRPr="0026442E" w:rsidRDefault="005A2F05" w:rsidP="00CD1A21">
            <w:r w:rsidRPr="0026442E">
              <w:t>Предельная высота сооружений</w:t>
            </w:r>
          </w:p>
        </w:tc>
        <w:tc>
          <w:tcPr>
            <w:tcW w:w="1417" w:type="dxa"/>
            <w:vAlign w:val="center"/>
          </w:tcPr>
          <w:p w:rsidR="005A2F05" w:rsidRPr="0026442E" w:rsidRDefault="005A2F05" w:rsidP="00CD1A21">
            <w:pPr>
              <w:ind w:left="-108" w:right="-108"/>
              <w:jc w:val="center"/>
            </w:pPr>
            <w:r w:rsidRPr="0026442E">
              <w:t>м</w:t>
            </w:r>
          </w:p>
        </w:tc>
        <w:tc>
          <w:tcPr>
            <w:tcW w:w="4394" w:type="dxa"/>
            <w:vAlign w:val="center"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rPr>
                <w:rFonts w:eastAsia="Calibri"/>
                <w:kern w:val="2"/>
                <w:lang w:eastAsia="ar-SA"/>
              </w:rPr>
              <w:t>40</w:t>
            </w:r>
          </w:p>
        </w:tc>
      </w:tr>
      <w:tr w:rsidR="005A2F05" w:rsidRPr="0026442E" w:rsidTr="00CD1A21">
        <w:trPr>
          <w:trHeight w:val="953"/>
        </w:trPr>
        <w:tc>
          <w:tcPr>
            <w:tcW w:w="567" w:type="dxa"/>
            <w:vAlign w:val="center"/>
            <w:hideMark/>
          </w:tcPr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42E">
              <w:t>8</w:t>
            </w:r>
          </w:p>
        </w:tc>
        <w:tc>
          <w:tcPr>
            <w:tcW w:w="3261" w:type="dxa"/>
            <w:vAlign w:val="center"/>
            <w:hideMark/>
          </w:tcPr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</w:pPr>
            <w:r w:rsidRPr="0026442E">
              <w:t>Максимальная высота ограждений земельных участков, выполненных в «глухом» или «прозрачном» исполнении</w:t>
            </w:r>
          </w:p>
        </w:tc>
        <w:tc>
          <w:tcPr>
            <w:tcW w:w="1417" w:type="dxa"/>
            <w:vAlign w:val="center"/>
            <w:hideMark/>
          </w:tcPr>
          <w:p w:rsidR="005A2F05" w:rsidRPr="0026442E" w:rsidRDefault="005A2F05" w:rsidP="00CD1A2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26442E">
              <w:t>м</w:t>
            </w:r>
          </w:p>
        </w:tc>
        <w:tc>
          <w:tcPr>
            <w:tcW w:w="4394" w:type="dxa"/>
            <w:vAlign w:val="center"/>
            <w:hideMark/>
          </w:tcPr>
          <w:p w:rsidR="005A2F05" w:rsidRPr="0026442E" w:rsidRDefault="005A2F05" w:rsidP="00CD1A21">
            <w:pPr>
              <w:suppressAutoHyphens/>
              <w:jc w:val="center"/>
              <w:rPr>
                <w:rFonts w:eastAsia="Calibri"/>
                <w:kern w:val="2"/>
                <w:lang w:eastAsia="ar-SA"/>
              </w:rPr>
            </w:pPr>
            <w:r w:rsidRPr="0026442E">
              <w:t>2,5</w:t>
            </w:r>
          </w:p>
        </w:tc>
      </w:tr>
    </w:tbl>
    <w:p w:rsidR="005A2F05" w:rsidRPr="00FF48F1" w:rsidRDefault="005A2F05" w:rsidP="005A2F05">
      <w:pPr>
        <w:widowControl w:val="0"/>
        <w:spacing w:line="280" w:lineRule="exact"/>
        <w:rPr>
          <w:color w:val="000000"/>
          <w:u w:val="single"/>
          <w:lang w:bidi="ru-RU"/>
        </w:rPr>
      </w:pPr>
    </w:p>
    <w:p w:rsidR="005A2F05" w:rsidRPr="00FF48F1" w:rsidRDefault="005A2F05" w:rsidP="005A2F05">
      <w:pPr>
        <w:widowControl w:val="0"/>
        <w:tabs>
          <w:tab w:val="left" w:pos="709"/>
        </w:tabs>
        <w:ind w:right="159" w:firstLine="567"/>
        <w:jc w:val="both"/>
        <w:rPr>
          <w:b/>
          <w:color w:val="000000"/>
        </w:rPr>
      </w:pPr>
      <w:r w:rsidRPr="00FF48F1">
        <w:rPr>
          <w:b/>
          <w:color w:val="000000"/>
        </w:rPr>
        <w:t>Технические условия подключения объекта к сетям инженерно-технического обеспечения:</w:t>
      </w:r>
    </w:p>
    <w:p w:rsidR="005A2F05" w:rsidRPr="000050C0" w:rsidRDefault="005A2F05" w:rsidP="005A2F05">
      <w:pPr>
        <w:ind w:firstLine="708"/>
        <w:jc w:val="both"/>
      </w:pPr>
      <w:r>
        <w:t xml:space="preserve">Газоснабжение – в границах земельного участка распределительных газопроводов нет. Имеется техническая возможность подключения (технологического присоединения) к подземному межпоселковому газопроводу высокого давления Ду200, объекта с максимальным часовым расходом газа не более 500 </w:t>
      </w:r>
      <w:proofErr w:type="spellStart"/>
      <w:r>
        <w:t>куб</w:t>
      </w:r>
      <w:proofErr w:type="gramStart"/>
      <w:r>
        <w:t>.м</w:t>
      </w:r>
      <w:proofErr w:type="spellEnd"/>
      <w:proofErr w:type="gramEnd"/>
      <w:r>
        <w:t>/ч.</w:t>
      </w:r>
    </w:p>
    <w:p w:rsidR="005A2F05" w:rsidRDefault="005A2F05" w:rsidP="005A2F05">
      <w:pPr>
        <w:ind w:firstLine="708"/>
        <w:jc w:val="both"/>
      </w:pPr>
      <w:r w:rsidRPr="009D210E">
        <w:t xml:space="preserve">Водоснабжение – техническая возможность для водоснабжения отсутствует. </w:t>
      </w:r>
    </w:p>
    <w:p w:rsidR="005A2F05" w:rsidRPr="00452AB3" w:rsidRDefault="005A2F05" w:rsidP="005A2F05">
      <w:pPr>
        <w:ind w:firstLine="708"/>
        <w:jc w:val="both"/>
      </w:pPr>
      <w:r w:rsidRPr="00452AB3">
        <w:t xml:space="preserve">Электроснабжение - технологическое присоединение </w:t>
      </w:r>
      <w:proofErr w:type="spellStart"/>
      <w:r w:rsidRPr="00452AB3">
        <w:t>энергопринимающих</w:t>
      </w:r>
      <w:proofErr w:type="spellEnd"/>
      <w:r w:rsidRPr="00452AB3">
        <w:t xml:space="preserve"> устройств потребителей электрической энергии осуществляется в порядке, определенном «Правилами технологического присоединения </w:t>
      </w:r>
      <w:proofErr w:type="spellStart"/>
      <w:r w:rsidRPr="00452AB3">
        <w:t>энергопринимающих</w:t>
      </w:r>
      <w:proofErr w:type="spellEnd"/>
      <w:r w:rsidRPr="00452AB3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 2004 г. № 861.</w:t>
      </w:r>
    </w:p>
    <w:p w:rsidR="005A2F05" w:rsidRDefault="005A2F05" w:rsidP="005A2F05">
      <w:pPr>
        <w:ind w:firstLine="567"/>
        <w:jc w:val="both"/>
        <w:rPr>
          <w:color w:val="000000"/>
        </w:rPr>
      </w:pPr>
      <w:r w:rsidRPr="00FF48F1">
        <w:rPr>
          <w:b/>
          <w:color w:val="000000"/>
        </w:rPr>
        <w:t xml:space="preserve">Начальная цена предмета аукциона </w:t>
      </w:r>
      <w:r w:rsidRPr="00FF48F1">
        <w:rPr>
          <w:color w:val="000000"/>
        </w:rPr>
        <w:t>(</w:t>
      </w:r>
      <w:r w:rsidRPr="00FF48F1">
        <w:t>ежегодный размер арендной платы, установленный</w:t>
      </w:r>
      <w:r>
        <w:t xml:space="preserve"> </w:t>
      </w:r>
      <w:r w:rsidRPr="00FF48F1">
        <w:rPr>
          <w:color w:val="000000"/>
        </w:rPr>
        <w:t xml:space="preserve">в размере </w:t>
      </w:r>
      <w:r>
        <w:rPr>
          <w:color w:val="000000"/>
        </w:rPr>
        <w:t>3 %</w:t>
      </w:r>
      <w:r w:rsidRPr="00FF48F1">
        <w:rPr>
          <w:color w:val="000000"/>
        </w:rPr>
        <w:t xml:space="preserve"> кадастровой стоимости земельного участка)</w:t>
      </w:r>
      <w:r w:rsidRPr="008D5D10">
        <w:rPr>
          <w:color w:val="000000"/>
        </w:rPr>
        <w:t xml:space="preserve"> </w:t>
      </w:r>
      <w:r>
        <w:rPr>
          <w:color w:val="000000"/>
        </w:rPr>
        <w:t xml:space="preserve">- </w:t>
      </w:r>
      <w:r>
        <w:t>30483</w:t>
      </w:r>
      <w:r w:rsidRPr="00242B4F">
        <w:t xml:space="preserve"> (</w:t>
      </w:r>
      <w:r>
        <w:t>Тридцать тысяч четыреста восемьдесят три</w:t>
      </w:r>
      <w:r w:rsidRPr="00242B4F">
        <w:t>) рубл</w:t>
      </w:r>
      <w:r>
        <w:t>я</w:t>
      </w:r>
      <w:r w:rsidRPr="00242B4F">
        <w:t xml:space="preserve"> </w:t>
      </w:r>
      <w:r>
        <w:t>48 копеек.</w:t>
      </w:r>
    </w:p>
    <w:p w:rsidR="005A2F05" w:rsidRPr="00242B4F" w:rsidRDefault="005A2F05" w:rsidP="005A2F05">
      <w:pPr>
        <w:tabs>
          <w:tab w:val="left" w:pos="284"/>
          <w:tab w:val="left" w:pos="851"/>
          <w:tab w:val="left" w:pos="993"/>
          <w:tab w:val="left" w:pos="1418"/>
          <w:tab w:val="left" w:pos="1843"/>
        </w:tabs>
        <w:ind w:firstLine="567"/>
        <w:jc w:val="both"/>
      </w:pPr>
      <w:r w:rsidRPr="00FF48F1">
        <w:rPr>
          <w:b/>
          <w:color w:val="000000"/>
        </w:rPr>
        <w:t>«Шаг аукциона»</w:t>
      </w:r>
      <w:r>
        <w:rPr>
          <w:b/>
          <w:color w:val="000000"/>
        </w:rPr>
        <w:t xml:space="preserve"> </w:t>
      </w:r>
      <w:r w:rsidRPr="00FF48F1">
        <w:rPr>
          <w:color w:val="000000"/>
        </w:rPr>
        <w:t>(3% начальной цены предмета аукциона)</w:t>
      </w:r>
      <w:r w:rsidRPr="008D5D10">
        <w:rPr>
          <w:color w:val="000000"/>
        </w:rPr>
        <w:t xml:space="preserve"> </w:t>
      </w:r>
      <w:r>
        <w:rPr>
          <w:color w:val="000000"/>
        </w:rPr>
        <w:t xml:space="preserve">– </w:t>
      </w:r>
      <w:r>
        <w:t>914</w:t>
      </w:r>
      <w:r w:rsidRPr="00DB44ED">
        <w:t xml:space="preserve"> (</w:t>
      </w:r>
      <w:r>
        <w:t>Девятьсот четырнадцать</w:t>
      </w:r>
      <w:r w:rsidRPr="00DB44ED">
        <w:t xml:space="preserve">) рублей </w:t>
      </w:r>
      <w:r>
        <w:t>50</w:t>
      </w:r>
      <w:r w:rsidRPr="00DB44ED">
        <w:t xml:space="preserve"> копеек.</w:t>
      </w:r>
    </w:p>
    <w:p w:rsidR="005A2F05" w:rsidRDefault="005A2F05" w:rsidP="005A2F05">
      <w:pPr>
        <w:ind w:firstLine="567"/>
        <w:jc w:val="both"/>
        <w:rPr>
          <w:b/>
          <w:color w:val="000000"/>
        </w:rPr>
      </w:pPr>
      <w:r w:rsidRPr="00E7011D">
        <w:rPr>
          <w:b/>
          <w:color w:val="000000"/>
        </w:rPr>
        <w:t>Размер задатка</w:t>
      </w:r>
      <w:r>
        <w:rPr>
          <w:b/>
          <w:color w:val="000000"/>
        </w:rPr>
        <w:t xml:space="preserve"> </w:t>
      </w:r>
      <w:r w:rsidRPr="00E7011D">
        <w:rPr>
          <w:color w:val="000000"/>
        </w:rPr>
        <w:t>(20 % начальной цены предмета аукциона)</w:t>
      </w:r>
      <w:r>
        <w:rPr>
          <w:color w:val="000000"/>
        </w:rPr>
        <w:t xml:space="preserve"> – </w:t>
      </w:r>
      <w:r>
        <w:t>6096</w:t>
      </w:r>
      <w:r w:rsidRPr="00DB44ED">
        <w:t xml:space="preserve"> (</w:t>
      </w:r>
      <w:r>
        <w:t>Шесть тысяч девяносто шесть</w:t>
      </w:r>
      <w:r w:rsidRPr="00DB44ED">
        <w:t xml:space="preserve">) рублей </w:t>
      </w:r>
      <w:r>
        <w:t>70</w:t>
      </w:r>
      <w:r w:rsidRPr="00DB44ED">
        <w:t xml:space="preserve"> копе</w:t>
      </w:r>
      <w:r>
        <w:t>ек</w:t>
      </w:r>
      <w:r w:rsidRPr="00303977">
        <w:rPr>
          <w:color w:val="000000"/>
        </w:rPr>
        <w:t>.</w:t>
      </w:r>
    </w:p>
    <w:p w:rsidR="005A2F05" w:rsidRDefault="005A2F05" w:rsidP="005A2F05">
      <w:pPr>
        <w:ind w:firstLine="567"/>
        <w:jc w:val="both"/>
        <w:rPr>
          <w:color w:val="000000"/>
        </w:rPr>
      </w:pPr>
      <w:r w:rsidRPr="000C3F3C">
        <w:rPr>
          <w:b/>
          <w:color w:val="000000"/>
        </w:rPr>
        <w:t>Форма заявки на участие в аукционе приводится в приложении к извещению</w:t>
      </w:r>
      <w:r w:rsidRPr="000C3F3C">
        <w:rPr>
          <w:color w:val="000000"/>
        </w:rPr>
        <w:t>.</w:t>
      </w:r>
    </w:p>
    <w:p w:rsidR="005A2F05" w:rsidRDefault="005A2F05" w:rsidP="005A2F05">
      <w:pPr>
        <w:autoSpaceDE w:val="0"/>
        <w:autoSpaceDN w:val="0"/>
        <w:adjustRightInd w:val="0"/>
        <w:ind w:firstLine="540"/>
        <w:jc w:val="both"/>
      </w:pPr>
      <w:r w:rsidRPr="00A876E3">
        <w:rPr>
          <w:b/>
          <w:color w:val="000000"/>
        </w:rPr>
        <w:t xml:space="preserve">Порядок приема заявки </w:t>
      </w:r>
      <w:r>
        <w:rPr>
          <w:color w:val="000000"/>
        </w:rPr>
        <w:t>–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</w:t>
      </w:r>
      <w:r w:rsidRPr="00A876E3">
        <w:t xml:space="preserve"> </w:t>
      </w:r>
      <w:r>
        <w:t xml:space="preserve">следующих документов: </w:t>
      </w:r>
    </w:p>
    <w:p w:rsidR="005A2F05" w:rsidRDefault="005A2F05" w:rsidP="005A2F05">
      <w:pPr>
        <w:autoSpaceDE w:val="0"/>
        <w:autoSpaceDN w:val="0"/>
        <w:adjustRightInd w:val="0"/>
        <w:ind w:firstLine="540"/>
        <w:jc w:val="both"/>
      </w:pPr>
      <w:r>
        <w:t>1) копии документов, удостоверяющих личность заявителя (для граждан);</w:t>
      </w:r>
    </w:p>
    <w:p w:rsidR="005A2F05" w:rsidRDefault="005A2F05" w:rsidP="005A2F05">
      <w:pPr>
        <w:autoSpaceDE w:val="0"/>
        <w:autoSpaceDN w:val="0"/>
        <w:adjustRightInd w:val="0"/>
        <w:ind w:firstLine="540"/>
        <w:jc w:val="both"/>
      </w:pPr>
      <w: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A2F05" w:rsidRDefault="005A2F05" w:rsidP="005A2F05">
      <w:pPr>
        <w:autoSpaceDE w:val="0"/>
        <w:autoSpaceDN w:val="0"/>
        <w:adjustRightInd w:val="0"/>
        <w:ind w:firstLine="567"/>
        <w:jc w:val="both"/>
      </w:pPr>
      <w:r>
        <w:t>3) документы, подтверждающие внесение задатка.</w:t>
      </w:r>
      <w:r w:rsidRPr="00756588">
        <w:t xml:space="preserve"> </w:t>
      </w:r>
    </w:p>
    <w:p w:rsidR="005A2F05" w:rsidRDefault="005A2F05" w:rsidP="005A2F05">
      <w:pPr>
        <w:ind w:firstLine="567"/>
        <w:jc w:val="both"/>
        <w:rPr>
          <w:b/>
          <w:color w:val="000000"/>
        </w:rPr>
      </w:pPr>
      <w:r w:rsidRPr="00756588">
        <w:t>Представление документов, подтверждающих внесение задатка, признается заключением соглашения о задатке.</w:t>
      </w:r>
      <w:r w:rsidRPr="00D93EC1">
        <w:rPr>
          <w:b/>
          <w:color w:val="000000"/>
        </w:rPr>
        <w:t xml:space="preserve"> </w:t>
      </w:r>
    </w:p>
    <w:p w:rsidR="005A2F05" w:rsidRPr="00537DF2" w:rsidRDefault="005A2F05" w:rsidP="005A2F05">
      <w:pPr>
        <w:autoSpaceDE w:val="0"/>
        <w:autoSpaceDN w:val="0"/>
        <w:adjustRightInd w:val="0"/>
        <w:ind w:firstLine="567"/>
        <w:jc w:val="both"/>
      </w:pPr>
      <w:r w:rsidRPr="00537DF2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A2F05" w:rsidRPr="00537DF2" w:rsidRDefault="005A2F05" w:rsidP="005A2F05">
      <w:pPr>
        <w:suppressAutoHyphens/>
        <w:ind w:firstLine="567"/>
        <w:jc w:val="both"/>
        <w:rPr>
          <w:lang w:eastAsia="zh-CN"/>
        </w:rPr>
      </w:pPr>
      <w:r w:rsidRPr="00537DF2">
        <w:rPr>
          <w:lang w:eastAsia="zh-CN"/>
        </w:rPr>
        <w:t xml:space="preserve">Заявки подаются на электронную площадку, начиная </w:t>
      </w:r>
      <w:proofErr w:type="gramStart"/>
      <w:r w:rsidRPr="00537DF2">
        <w:rPr>
          <w:lang w:eastAsia="zh-CN"/>
        </w:rPr>
        <w:t>с даты начала</w:t>
      </w:r>
      <w:proofErr w:type="gramEnd"/>
      <w:r w:rsidRPr="00537DF2">
        <w:rPr>
          <w:lang w:eastAsia="zh-CN"/>
        </w:rPr>
        <w:t xml:space="preserve"> приема заявок до времени и даты окончания приема заявок, указанных в извещении.</w:t>
      </w:r>
    </w:p>
    <w:p w:rsidR="005A2F05" w:rsidRPr="00537DF2" w:rsidRDefault="005A2F05" w:rsidP="005A2F05">
      <w:pPr>
        <w:tabs>
          <w:tab w:val="left" w:pos="540"/>
        </w:tabs>
        <w:suppressAutoHyphens/>
        <w:ind w:firstLine="567"/>
        <w:jc w:val="both"/>
        <w:outlineLvl w:val="0"/>
        <w:rPr>
          <w:lang w:eastAsia="zh-CN"/>
        </w:rPr>
      </w:pPr>
      <w:r w:rsidRPr="00537DF2">
        <w:rPr>
          <w:lang w:eastAsia="zh-CN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оператором электронной площадки.</w:t>
      </w:r>
    </w:p>
    <w:p w:rsidR="005A2F05" w:rsidRPr="00537DF2" w:rsidRDefault="005A2F05" w:rsidP="005A2F05">
      <w:pPr>
        <w:tabs>
          <w:tab w:val="left" w:pos="540"/>
        </w:tabs>
        <w:suppressAutoHyphens/>
        <w:ind w:firstLine="567"/>
        <w:jc w:val="both"/>
        <w:outlineLvl w:val="0"/>
        <w:rPr>
          <w:lang w:eastAsia="zh-CN"/>
        </w:rPr>
      </w:pPr>
      <w:r w:rsidRPr="00537DF2">
        <w:rPr>
          <w:lang w:eastAsia="zh-CN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  электронного аукциона. </w:t>
      </w:r>
    </w:p>
    <w:p w:rsidR="005A2F05" w:rsidRDefault="005A2F05" w:rsidP="005A2F05">
      <w:pPr>
        <w:ind w:firstLine="567"/>
        <w:jc w:val="both"/>
      </w:pPr>
      <w:r>
        <w:rPr>
          <w:b/>
        </w:rPr>
        <w:t>Адрес места приема заявки:</w:t>
      </w:r>
      <w:r w:rsidRPr="00FF48F1">
        <w:t xml:space="preserve"> </w:t>
      </w:r>
      <w:r w:rsidRPr="00FA73F7">
        <w:t>электронн</w:t>
      </w:r>
      <w:r>
        <w:t>ая</w:t>
      </w:r>
      <w:r w:rsidRPr="00FA73F7">
        <w:t xml:space="preserve"> площадк</w:t>
      </w:r>
      <w:r>
        <w:t>а</w:t>
      </w:r>
      <w:r w:rsidRPr="00FA73F7">
        <w:t xml:space="preserve"> АО «Сбербанк-АСТ» (</w:t>
      </w:r>
      <w:hyperlink r:id="rId11" w:history="1">
        <w:r w:rsidRPr="00744181">
          <w:rPr>
            <w:rStyle w:val="a3"/>
          </w:rPr>
          <w:t>http://utp.sberbank-ast.ru</w:t>
        </w:r>
      </w:hyperlink>
      <w:r w:rsidRPr="00FA73F7">
        <w:t>) в информационно-телекоммуникационной сети «Интернет».</w:t>
      </w:r>
    </w:p>
    <w:p w:rsidR="005A2F05" w:rsidRPr="001B21EF" w:rsidRDefault="005A2F05" w:rsidP="005A2F05">
      <w:pPr>
        <w:ind w:firstLine="567"/>
        <w:jc w:val="both"/>
        <w:rPr>
          <w:color w:val="000000"/>
        </w:rPr>
      </w:pPr>
      <w:r w:rsidRPr="001B21EF">
        <w:rPr>
          <w:b/>
        </w:rPr>
        <w:t>Дата и время начала приема заявок</w:t>
      </w:r>
      <w:r w:rsidRPr="001B21EF">
        <w:t xml:space="preserve"> на участие в аукционе: </w:t>
      </w:r>
      <w:r>
        <w:t>04 августа</w:t>
      </w:r>
      <w:r w:rsidRPr="001B21EF">
        <w:t xml:space="preserve"> </w:t>
      </w:r>
      <w:r w:rsidRPr="001B21EF">
        <w:rPr>
          <w:color w:val="000000"/>
        </w:rPr>
        <w:t>202</w:t>
      </w:r>
      <w:r>
        <w:rPr>
          <w:color w:val="000000"/>
        </w:rPr>
        <w:t>5</w:t>
      </w:r>
      <w:r w:rsidRPr="001B21EF">
        <w:rPr>
          <w:color w:val="000000"/>
        </w:rPr>
        <w:t xml:space="preserve"> г. </w:t>
      </w:r>
      <w:r>
        <w:rPr>
          <w:color w:val="000000"/>
        </w:rPr>
        <w:t>13</w:t>
      </w:r>
      <w:r w:rsidRPr="001B21EF">
        <w:rPr>
          <w:color w:val="000000"/>
        </w:rPr>
        <w:t>-00 ч.</w:t>
      </w:r>
    </w:p>
    <w:p w:rsidR="005A2F05" w:rsidRPr="001B21EF" w:rsidRDefault="005A2F05" w:rsidP="005A2F05">
      <w:pPr>
        <w:ind w:right="-143" w:firstLine="567"/>
        <w:jc w:val="both"/>
      </w:pPr>
      <w:r w:rsidRPr="001B21EF">
        <w:rPr>
          <w:b/>
          <w:color w:val="000000"/>
        </w:rPr>
        <w:t>Дата и время окончания приема заявок</w:t>
      </w:r>
      <w:r w:rsidRPr="001B21EF">
        <w:rPr>
          <w:color w:val="000000"/>
        </w:rPr>
        <w:t xml:space="preserve"> на участие в аукционе: </w:t>
      </w:r>
      <w:r>
        <w:rPr>
          <w:color w:val="000000"/>
        </w:rPr>
        <w:t>25 августа</w:t>
      </w:r>
      <w:r w:rsidRPr="001B21EF">
        <w:rPr>
          <w:color w:val="000000"/>
        </w:rPr>
        <w:t xml:space="preserve"> 202</w:t>
      </w:r>
      <w:r>
        <w:rPr>
          <w:color w:val="000000"/>
        </w:rPr>
        <w:t>5</w:t>
      </w:r>
      <w:r w:rsidRPr="001B21EF">
        <w:rPr>
          <w:color w:val="000000"/>
        </w:rPr>
        <w:t xml:space="preserve"> г. 1</w:t>
      </w:r>
      <w:r>
        <w:rPr>
          <w:color w:val="000000"/>
        </w:rPr>
        <w:t>7</w:t>
      </w:r>
      <w:r w:rsidRPr="001B21EF">
        <w:rPr>
          <w:color w:val="000000"/>
        </w:rPr>
        <w:t>-00</w:t>
      </w:r>
      <w:r w:rsidRPr="001B21EF">
        <w:t xml:space="preserve"> ч.</w:t>
      </w:r>
    </w:p>
    <w:p w:rsidR="005A2F05" w:rsidRPr="001B21EF" w:rsidRDefault="005A2F05" w:rsidP="005A2F05">
      <w:pPr>
        <w:ind w:right="-143" w:firstLine="567"/>
        <w:jc w:val="both"/>
      </w:pPr>
      <w:r w:rsidRPr="001B21EF">
        <w:rPr>
          <w:b/>
        </w:rPr>
        <w:t>Дата рассмотрения заявок</w:t>
      </w:r>
      <w:r w:rsidRPr="001B21EF">
        <w:t xml:space="preserve"> на участие в аукционе (определения участников аукциона) – </w:t>
      </w:r>
      <w:r>
        <w:t>27 августа</w:t>
      </w:r>
      <w:r w:rsidRPr="001B21EF">
        <w:t xml:space="preserve"> 202</w:t>
      </w:r>
      <w:r>
        <w:t>5</w:t>
      </w:r>
      <w:r w:rsidRPr="001B21EF">
        <w:t xml:space="preserve"> г.</w:t>
      </w:r>
    </w:p>
    <w:p w:rsidR="005A2F05" w:rsidRPr="001B21EF" w:rsidRDefault="005A2F05" w:rsidP="005A2F05">
      <w:pPr>
        <w:ind w:firstLine="567"/>
        <w:jc w:val="both"/>
      </w:pPr>
      <w:r>
        <w:rPr>
          <w:b/>
        </w:rPr>
        <w:t>Порядок</w:t>
      </w:r>
      <w:r w:rsidRPr="001B21EF">
        <w:rPr>
          <w:b/>
        </w:rPr>
        <w:t xml:space="preserve"> внесения</w:t>
      </w:r>
      <w:r>
        <w:rPr>
          <w:b/>
        </w:rPr>
        <w:t xml:space="preserve"> задатка</w:t>
      </w:r>
      <w:r w:rsidRPr="001B21EF">
        <w:rPr>
          <w:b/>
        </w:rPr>
        <w:t xml:space="preserve"> участниками аукциона и </w:t>
      </w:r>
      <w:r>
        <w:rPr>
          <w:b/>
        </w:rPr>
        <w:t>его возврата</w:t>
      </w:r>
      <w:r w:rsidRPr="001B21EF">
        <w:rPr>
          <w:b/>
        </w:rPr>
        <w:t>, банковские реквизиты счета для перечисления задатка</w:t>
      </w:r>
      <w:r>
        <w:rPr>
          <w:b/>
        </w:rPr>
        <w:t>:</w:t>
      </w:r>
      <w:r w:rsidRPr="001B21EF">
        <w:rPr>
          <w:b/>
        </w:rPr>
        <w:t xml:space="preserve"> </w:t>
      </w:r>
    </w:p>
    <w:p w:rsidR="005A2F05" w:rsidRPr="0087437C" w:rsidRDefault="005A2F05" w:rsidP="005A2F05">
      <w:pPr>
        <w:ind w:firstLine="567"/>
        <w:jc w:val="both"/>
        <w:rPr>
          <w:u w:val="single"/>
        </w:rPr>
      </w:pPr>
      <w:r w:rsidRPr="001B21EF">
        <w:rPr>
          <w:u w:val="single"/>
        </w:rPr>
        <w:t>Перечисление денежных</w:t>
      </w:r>
      <w:r w:rsidRPr="0087437C">
        <w:rPr>
          <w:u w:val="single"/>
        </w:rPr>
        <w:t xml:space="preserve"> средств на счёт оператора электронной площадки производится по следующим реквизитам:</w:t>
      </w:r>
    </w:p>
    <w:p w:rsidR="005A2F05" w:rsidRPr="00687BC6" w:rsidRDefault="005A2F05" w:rsidP="005A2F05">
      <w:pPr>
        <w:ind w:firstLine="567"/>
        <w:jc w:val="both"/>
      </w:pPr>
      <w:r w:rsidRPr="00687BC6">
        <w:t xml:space="preserve">Получатель платежа: АО «Сбербанк-АСТ» </w:t>
      </w:r>
    </w:p>
    <w:p w:rsidR="005A2F05" w:rsidRPr="00687BC6" w:rsidRDefault="005A2F05" w:rsidP="005A2F05">
      <w:pPr>
        <w:ind w:firstLine="567"/>
        <w:jc w:val="both"/>
      </w:pPr>
      <w:r w:rsidRPr="00687BC6">
        <w:t>Банковские реквизиты: ПАО «Сбербанк России» г. Москва</w:t>
      </w:r>
    </w:p>
    <w:p w:rsidR="005A2F05" w:rsidRPr="00687BC6" w:rsidRDefault="005A2F05" w:rsidP="005A2F05">
      <w:pPr>
        <w:ind w:firstLine="567"/>
        <w:jc w:val="both"/>
      </w:pPr>
      <w:r w:rsidRPr="00687BC6">
        <w:t xml:space="preserve">БИК 044525225 </w:t>
      </w:r>
    </w:p>
    <w:p w:rsidR="005A2F05" w:rsidRPr="00687BC6" w:rsidRDefault="005A2F05" w:rsidP="005A2F05">
      <w:pPr>
        <w:ind w:firstLine="567"/>
        <w:jc w:val="both"/>
      </w:pPr>
      <w:r w:rsidRPr="00687BC6">
        <w:t xml:space="preserve">Номер  счета банка получателя средств: 40702810300020038047 </w:t>
      </w:r>
    </w:p>
    <w:p w:rsidR="005A2F05" w:rsidRPr="00687BC6" w:rsidRDefault="005A2F05" w:rsidP="005A2F05">
      <w:pPr>
        <w:ind w:firstLine="567"/>
        <w:jc w:val="both"/>
      </w:pPr>
      <w:r w:rsidRPr="00687BC6">
        <w:t>Номер счета получателя: 30101810400000000225</w:t>
      </w:r>
    </w:p>
    <w:p w:rsidR="005A2F05" w:rsidRPr="00687BC6" w:rsidRDefault="005A2F05" w:rsidP="005A2F05">
      <w:pPr>
        <w:ind w:firstLine="567"/>
        <w:jc w:val="both"/>
      </w:pPr>
      <w:r w:rsidRPr="00687BC6">
        <w:t>ИНН 7707308480   КПП 770401001</w:t>
      </w:r>
    </w:p>
    <w:p w:rsidR="005A2F05" w:rsidRPr="00687BC6" w:rsidRDefault="005A2F05" w:rsidP="005A2F05">
      <w:pPr>
        <w:ind w:firstLine="567"/>
        <w:jc w:val="both"/>
      </w:pPr>
      <w:r w:rsidRPr="00687BC6">
        <w:t>Назначение платежа: «Перечисление денежных сре</w:t>
      </w:r>
      <w:proofErr w:type="gramStart"/>
      <w:r w:rsidRPr="00687BC6">
        <w:t>дств в к</w:t>
      </w:r>
      <w:proofErr w:type="gramEnd"/>
      <w:r w:rsidRPr="00687BC6">
        <w:t>ачестве задатка, ИНН плательщика. НДС не облагается».</w:t>
      </w:r>
    </w:p>
    <w:p w:rsidR="005A2F05" w:rsidRPr="00687BC6" w:rsidRDefault="005A2F05" w:rsidP="005A2F05">
      <w:pPr>
        <w:ind w:firstLine="567"/>
        <w:jc w:val="both"/>
      </w:pPr>
      <w:r w:rsidRPr="00687BC6">
        <w:t xml:space="preserve">Образец платежного поручения приведен на электронной площадке по адресу: </w:t>
      </w:r>
      <w:hyperlink r:id="rId12" w:history="1">
        <w:r w:rsidRPr="00687BC6">
          <w:rPr>
            <w:rStyle w:val="a3"/>
          </w:rPr>
          <w:t>https://utp.sberbank-ast.ru/AP/Notice/653/Requisites</w:t>
        </w:r>
      </w:hyperlink>
      <w:r w:rsidRPr="00687BC6">
        <w:t xml:space="preserve">. </w:t>
      </w:r>
    </w:p>
    <w:p w:rsidR="005A2F05" w:rsidRPr="00687BC6" w:rsidRDefault="005A2F05" w:rsidP="005A2F05">
      <w:pPr>
        <w:ind w:firstLine="567"/>
        <w:jc w:val="both"/>
      </w:pPr>
      <w:r w:rsidRPr="00687BC6">
        <w:t xml:space="preserve">Денежные средства, перечисленные за </w:t>
      </w:r>
      <w:r>
        <w:t>участника</w:t>
      </w:r>
      <w:r w:rsidRPr="00687BC6">
        <w:t xml:space="preserve"> третьим лицом, не зачисляются на счет такого </w:t>
      </w:r>
      <w:r>
        <w:t>участника</w:t>
      </w:r>
      <w:r w:rsidRPr="00687BC6">
        <w:t>.</w:t>
      </w:r>
    </w:p>
    <w:p w:rsidR="005A2F05" w:rsidRPr="00687BC6" w:rsidRDefault="005A2F05" w:rsidP="005A2F05">
      <w:pPr>
        <w:ind w:firstLine="567"/>
        <w:jc w:val="both"/>
      </w:pPr>
      <w:r w:rsidRPr="00687BC6">
        <w:t>Задаток на участие в электронном аукционе должен быть внесен на реквизиты оператора электронной площадки не позднее даты и времени окончания приема заявок на участие в аукционе.</w:t>
      </w:r>
    </w:p>
    <w:p w:rsidR="005A2F05" w:rsidRPr="00687BC6" w:rsidRDefault="005A2F05" w:rsidP="005A2F05">
      <w:pPr>
        <w:ind w:firstLine="567"/>
        <w:jc w:val="both"/>
      </w:pPr>
      <w:r w:rsidRPr="00687BC6">
        <w:t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5A2F05" w:rsidRDefault="005A2F05" w:rsidP="005A2F05">
      <w:pPr>
        <w:widowControl w:val="0"/>
        <w:tabs>
          <w:tab w:val="left" w:pos="567"/>
        </w:tabs>
        <w:suppressAutoHyphens/>
        <w:autoSpaceDE w:val="0"/>
        <w:ind w:right="-1"/>
        <w:jc w:val="both"/>
        <w:rPr>
          <w:b/>
          <w:lang w:eastAsia="zh-CN"/>
        </w:rPr>
      </w:pPr>
      <w:r>
        <w:rPr>
          <w:lang w:eastAsia="zh-CN"/>
        </w:rPr>
        <w:tab/>
        <w:t>Прекращение</w:t>
      </w:r>
      <w:r>
        <w:rPr>
          <w:spacing w:val="38"/>
          <w:lang w:eastAsia="zh-CN"/>
        </w:rPr>
        <w:t xml:space="preserve"> </w:t>
      </w:r>
      <w:r>
        <w:rPr>
          <w:lang w:eastAsia="zh-CN"/>
        </w:rPr>
        <w:t>блокирования</w:t>
      </w:r>
      <w:r>
        <w:rPr>
          <w:spacing w:val="38"/>
          <w:lang w:eastAsia="zh-CN"/>
        </w:rPr>
        <w:t xml:space="preserve"> </w:t>
      </w:r>
      <w:r>
        <w:rPr>
          <w:lang w:eastAsia="zh-CN"/>
        </w:rPr>
        <w:t>денежных</w:t>
      </w:r>
      <w:r>
        <w:rPr>
          <w:spacing w:val="39"/>
          <w:lang w:eastAsia="zh-CN"/>
        </w:rPr>
        <w:t xml:space="preserve"> </w:t>
      </w:r>
      <w:r>
        <w:rPr>
          <w:lang w:eastAsia="zh-CN"/>
        </w:rPr>
        <w:t>средств</w:t>
      </w:r>
      <w:r>
        <w:rPr>
          <w:spacing w:val="38"/>
          <w:lang w:eastAsia="zh-CN"/>
        </w:rPr>
        <w:t xml:space="preserve"> </w:t>
      </w:r>
      <w:r>
        <w:rPr>
          <w:lang w:eastAsia="zh-CN"/>
        </w:rPr>
        <w:t>на</w:t>
      </w:r>
      <w:r>
        <w:rPr>
          <w:spacing w:val="38"/>
          <w:lang w:eastAsia="zh-CN"/>
        </w:rPr>
        <w:t xml:space="preserve"> </w:t>
      </w:r>
      <w:r>
        <w:rPr>
          <w:lang w:eastAsia="zh-CN"/>
        </w:rPr>
        <w:t>счете</w:t>
      </w:r>
      <w:r>
        <w:rPr>
          <w:spacing w:val="38"/>
          <w:lang w:eastAsia="zh-CN"/>
        </w:rPr>
        <w:t xml:space="preserve"> з</w:t>
      </w:r>
      <w:r>
        <w:rPr>
          <w:lang w:eastAsia="zh-CN"/>
        </w:rPr>
        <w:t>аявителя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производится</w:t>
      </w:r>
      <w:r>
        <w:rPr>
          <w:spacing w:val="-1"/>
          <w:lang w:eastAsia="zh-CN"/>
        </w:rPr>
        <w:t xml:space="preserve"> о</w:t>
      </w:r>
      <w:r>
        <w:rPr>
          <w:lang w:eastAsia="zh-CN"/>
        </w:rPr>
        <w:t>ператором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электронной площадки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в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следующем порядке:</w:t>
      </w:r>
    </w:p>
    <w:p w:rsidR="005A2F05" w:rsidRDefault="005A2F05" w:rsidP="005A2F05">
      <w:pPr>
        <w:widowControl w:val="0"/>
        <w:tabs>
          <w:tab w:val="left" w:pos="993"/>
          <w:tab w:val="left" w:pos="1240"/>
        </w:tabs>
        <w:suppressAutoHyphens/>
        <w:autoSpaceDE w:val="0"/>
        <w:ind w:right="-1" w:firstLine="567"/>
        <w:contextualSpacing/>
        <w:jc w:val="both"/>
        <w:rPr>
          <w:b/>
          <w:lang w:eastAsia="zh-CN"/>
        </w:rPr>
      </w:pPr>
      <w:proofErr w:type="gramStart"/>
      <w:r>
        <w:rPr>
          <w:lang w:eastAsia="zh-CN"/>
        </w:rPr>
        <w:t>- для заявителя, отозвавшего заявку до окончания срока приема заявок, – в</w:t>
      </w:r>
      <w:r>
        <w:rPr>
          <w:spacing w:val="55"/>
          <w:lang w:eastAsia="zh-CN"/>
        </w:rPr>
        <w:t xml:space="preserve"> </w:t>
      </w:r>
      <w:r>
        <w:rPr>
          <w:lang w:eastAsia="zh-CN"/>
        </w:rPr>
        <w:t>течение 3</w:t>
      </w:r>
      <w:r>
        <w:rPr>
          <w:spacing w:val="55"/>
          <w:lang w:eastAsia="zh-CN"/>
        </w:rPr>
        <w:t xml:space="preserve"> </w:t>
      </w:r>
      <w:r>
        <w:rPr>
          <w:lang w:eastAsia="zh-CN"/>
        </w:rPr>
        <w:t>(трех) рабочих</w:t>
      </w:r>
      <w:r>
        <w:rPr>
          <w:spacing w:val="55"/>
          <w:lang w:eastAsia="zh-CN"/>
        </w:rPr>
        <w:t xml:space="preserve"> </w:t>
      </w:r>
      <w:r>
        <w:rPr>
          <w:lang w:eastAsia="zh-CN"/>
        </w:rPr>
        <w:t>дней</w:t>
      </w:r>
      <w:r>
        <w:rPr>
          <w:spacing w:val="55"/>
          <w:lang w:eastAsia="zh-CN"/>
        </w:rPr>
        <w:t xml:space="preserve"> </w:t>
      </w:r>
      <w:r>
        <w:rPr>
          <w:lang w:eastAsia="zh-CN"/>
        </w:rPr>
        <w:t>со дня</w:t>
      </w:r>
      <w:r>
        <w:rPr>
          <w:spacing w:val="55"/>
          <w:lang w:eastAsia="zh-CN"/>
        </w:rPr>
        <w:t xml:space="preserve"> </w:t>
      </w:r>
      <w:r>
        <w:rPr>
          <w:lang w:eastAsia="zh-CN"/>
        </w:rPr>
        <w:t>поступления уведомления</w:t>
      </w:r>
      <w:r>
        <w:rPr>
          <w:spacing w:val="55"/>
          <w:lang w:eastAsia="zh-CN"/>
        </w:rPr>
        <w:t xml:space="preserve"> </w:t>
      </w:r>
      <w:r>
        <w:rPr>
          <w:lang w:eastAsia="zh-CN"/>
        </w:rPr>
        <w:t>об отзыве</w:t>
      </w:r>
      <w:r>
        <w:rPr>
          <w:spacing w:val="55"/>
          <w:lang w:eastAsia="zh-CN"/>
        </w:rPr>
        <w:t xml:space="preserve"> з</w:t>
      </w:r>
      <w:r>
        <w:rPr>
          <w:lang w:eastAsia="zh-CN"/>
        </w:rPr>
        <w:t>аявки;</w:t>
      </w:r>
      <w:proofErr w:type="gramEnd"/>
    </w:p>
    <w:p w:rsidR="005A2F05" w:rsidRDefault="005A2F05" w:rsidP="005A2F05">
      <w:pPr>
        <w:widowControl w:val="0"/>
        <w:tabs>
          <w:tab w:val="left" w:pos="993"/>
          <w:tab w:val="left" w:pos="1240"/>
        </w:tabs>
        <w:suppressAutoHyphens/>
        <w:autoSpaceDE w:val="0"/>
        <w:ind w:right="-1" w:firstLine="567"/>
        <w:contextualSpacing/>
        <w:jc w:val="both"/>
        <w:rPr>
          <w:b/>
          <w:lang w:eastAsia="zh-CN"/>
        </w:rPr>
      </w:pPr>
      <w:r>
        <w:rPr>
          <w:lang w:eastAsia="zh-CN"/>
        </w:rPr>
        <w:t>- для заявителя, не допущенного к участию в аукционе в электронной форме, – в течение 3 (трех)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рабочих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дней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со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дня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оформления</w:t>
      </w:r>
      <w:r>
        <w:rPr>
          <w:spacing w:val="-6"/>
          <w:lang w:eastAsia="zh-CN"/>
        </w:rPr>
        <w:t xml:space="preserve"> п</w:t>
      </w:r>
      <w:r>
        <w:rPr>
          <w:lang w:eastAsia="zh-CN"/>
        </w:rPr>
        <w:t>ротокола</w:t>
      </w:r>
      <w:r>
        <w:rPr>
          <w:spacing w:val="-4"/>
          <w:lang w:eastAsia="zh-CN"/>
        </w:rPr>
        <w:t xml:space="preserve"> </w:t>
      </w:r>
      <w:r>
        <w:rPr>
          <w:lang w:eastAsia="zh-CN"/>
        </w:rPr>
        <w:t>рассмотрения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заявок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на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участие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в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аукционе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в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электронной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форме;</w:t>
      </w:r>
    </w:p>
    <w:p w:rsidR="005A2F05" w:rsidRDefault="005A2F05" w:rsidP="005A2F05">
      <w:pPr>
        <w:autoSpaceDE w:val="0"/>
        <w:autoSpaceDN w:val="0"/>
        <w:adjustRightInd w:val="0"/>
        <w:ind w:firstLine="567"/>
        <w:jc w:val="both"/>
      </w:pPr>
      <w:r>
        <w:rPr>
          <w:lang w:eastAsia="zh-CN"/>
        </w:rPr>
        <w:t>-для участников аукциона в электронной форме, участвовавших в аукционе в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электронной</w:t>
      </w:r>
      <w:r>
        <w:rPr>
          <w:spacing w:val="-7"/>
          <w:lang w:eastAsia="zh-CN"/>
        </w:rPr>
        <w:t xml:space="preserve"> </w:t>
      </w:r>
      <w:r>
        <w:rPr>
          <w:lang w:eastAsia="zh-CN"/>
        </w:rPr>
        <w:t>форме,</w:t>
      </w:r>
      <w:r>
        <w:rPr>
          <w:spacing w:val="-4"/>
          <w:lang w:eastAsia="zh-CN"/>
        </w:rPr>
        <w:t xml:space="preserve"> </w:t>
      </w:r>
      <w:r>
        <w:rPr>
          <w:lang w:eastAsia="zh-CN"/>
        </w:rPr>
        <w:t>но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не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победивших</w:t>
      </w:r>
      <w:r>
        <w:rPr>
          <w:spacing w:val="-4"/>
          <w:lang w:eastAsia="zh-CN"/>
        </w:rPr>
        <w:t xml:space="preserve"> </w:t>
      </w:r>
      <w:r>
        <w:rPr>
          <w:lang w:eastAsia="zh-CN"/>
        </w:rPr>
        <w:t>в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нем,</w:t>
      </w:r>
      <w:r>
        <w:rPr>
          <w:spacing w:val="-3"/>
          <w:lang w:eastAsia="zh-CN"/>
        </w:rPr>
        <w:t xml:space="preserve"> за исключением участника, который сделал предпоследнее предложение </w:t>
      </w:r>
      <w:r>
        <w:t>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5A2F05" w:rsidRDefault="005A2F05" w:rsidP="005A2F05">
      <w:pPr>
        <w:widowControl w:val="0"/>
        <w:tabs>
          <w:tab w:val="left" w:pos="1343"/>
          <w:tab w:val="left" w:pos="10205"/>
        </w:tabs>
        <w:suppressAutoHyphens/>
        <w:autoSpaceDE w:val="0"/>
        <w:ind w:right="-1" w:firstLine="567"/>
        <w:jc w:val="both"/>
      </w:pPr>
      <w:r>
        <w:rPr>
          <w:lang w:eastAsia="zh-CN"/>
        </w:rPr>
        <w:t>Задаток победителя аукциона в электронной форме, а также задаток иных лиц, с которыми договор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аренды земельного участка заключается в соответствии с пунктами 13, 14, 20 или 25 статьи 39.12 Земельного кодекса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 xml:space="preserve">Российской Федерации, засчитываются в счет арендной платы за земельный участок. Задатки, внесенные указанными лицами, </w:t>
      </w:r>
      <w:r>
        <w:rPr>
          <w:color w:val="000000"/>
        </w:rPr>
        <w:t>не заключившими договор аренды земельного участка вследствие уклонения от заключения договора, не возвращаются.</w:t>
      </w:r>
    </w:p>
    <w:p w:rsidR="005A2F05" w:rsidRDefault="005A2F05" w:rsidP="005A2F05">
      <w:pPr>
        <w:ind w:firstLine="567"/>
        <w:jc w:val="both"/>
        <w:rPr>
          <w:lang w:eastAsia="zh-CN"/>
        </w:rPr>
      </w:pPr>
      <w:r>
        <w:rPr>
          <w:lang w:eastAsia="zh-CN"/>
        </w:rPr>
        <w:t>Перечисление задатка</w:t>
      </w:r>
      <w:r>
        <w:rPr>
          <w:spacing w:val="1"/>
          <w:lang w:eastAsia="zh-CN"/>
        </w:rPr>
        <w:t xml:space="preserve"> организатору аукциона </w:t>
      </w:r>
      <w:r>
        <w:rPr>
          <w:lang w:eastAsia="zh-CN"/>
        </w:rPr>
        <w:t>в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счет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арендной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платы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за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земельный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участок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осуществляется</w:t>
      </w:r>
      <w:r>
        <w:rPr>
          <w:spacing w:val="1"/>
          <w:lang w:eastAsia="zh-CN"/>
        </w:rPr>
        <w:t xml:space="preserve"> о</w:t>
      </w:r>
      <w:r>
        <w:rPr>
          <w:lang w:eastAsia="zh-CN"/>
        </w:rPr>
        <w:t>ператором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электронной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площадки.</w:t>
      </w:r>
    </w:p>
    <w:p w:rsidR="005A2F05" w:rsidRDefault="005A2F05" w:rsidP="005A2F05">
      <w:pPr>
        <w:ind w:firstLine="567"/>
        <w:jc w:val="both"/>
        <w:rPr>
          <w:b/>
          <w:color w:val="000000"/>
        </w:rPr>
      </w:pPr>
      <w:r>
        <w:t>Представление документов, подтверждающих внесение задатка, признается заключением соглашения о задатке.</w:t>
      </w:r>
      <w:r>
        <w:rPr>
          <w:b/>
          <w:color w:val="000000"/>
        </w:rPr>
        <w:t xml:space="preserve"> </w:t>
      </w:r>
    </w:p>
    <w:p w:rsidR="005A2F05" w:rsidRDefault="005A2F05" w:rsidP="005A2F05">
      <w:pPr>
        <w:widowControl w:val="0"/>
        <w:tabs>
          <w:tab w:val="left" w:pos="567"/>
        </w:tabs>
        <w:suppressAutoHyphens/>
        <w:autoSpaceDE w:val="0"/>
        <w:ind w:right="-1"/>
        <w:jc w:val="both"/>
        <w:rPr>
          <w:b/>
          <w:lang w:eastAsia="ar-SA"/>
        </w:rPr>
      </w:pPr>
      <w:r>
        <w:rPr>
          <w:b/>
          <w:lang w:eastAsia="ar-SA"/>
        </w:rPr>
        <w:tab/>
      </w:r>
      <w:r w:rsidRPr="00A84D54">
        <w:rPr>
          <w:b/>
          <w:lang w:eastAsia="ar-SA"/>
        </w:rPr>
        <w:t xml:space="preserve">Дополнительные условия аукциона: </w:t>
      </w:r>
    </w:p>
    <w:p w:rsidR="005A2F05" w:rsidRDefault="005A2F05" w:rsidP="005A2F05">
      <w:pPr>
        <w:tabs>
          <w:tab w:val="left" w:pos="0"/>
        </w:tabs>
        <w:suppressAutoHyphens/>
        <w:ind w:firstLine="567"/>
        <w:jc w:val="both"/>
        <w:rPr>
          <w:lang w:eastAsia="ar-SA"/>
        </w:rPr>
      </w:pPr>
      <w:proofErr w:type="gramStart"/>
      <w:r>
        <w:rPr>
          <w:lang w:eastAsia="ar-SA"/>
        </w:rPr>
        <w:t xml:space="preserve">В соответствии с пунктом 3.2 статьи 39.13 Земельного кодекса Российской Федерации, пунктом 4(1)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оператор электронной площадки вправе в соответствии с </w:t>
      </w:r>
      <w:hyperlink r:id="rId13" w:anchor="/document/71941528/entry/1000" w:history="1">
        <w:r w:rsidRPr="008D7F09">
          <w:t>Правилами</w:t>
        </w:r>
      </w:hyperlink>
      <w:r>
        <w:rPr>
          <w:lang w:eastAsia="ar-SA"/>
        </w:rPr>
        <w:t>, утвержденными вышеуказанным постановлением, взимать с победителя аукциона или иного</w:t>
      </w:r>
      <w:proofErr w:type="gramEnd"/>
      <w:r>
        <w:rPr>
          <w:lang w:eastAsia="ar-SA"/>
        </w:rPr>
        <w:t xml:space="preserve"> лица, с которыми в соответствии с </w:t>
      </w:r>
      <w:hyperlink r:id="rId14" w:anchor="/document/12124624/entry/391213" w:history="1">
        <w:r w:rsidRPr="008D7F09">
          <w:t>пунктами 13</w:t>
        </w:r>
      </w:hyperlink>
      <w:r>
        <w:rPr>
          <w:lang w:eastAsia="ar-SA"/>
        </w:rPr>
        <w:t xml:space="preserve">, </w:t>
      </w:r>
      <w:hyperlink r:id="rId15" w:anchor="/document/12124624/entry/391214" w:history="1">
        <w:r w:rsidRPr="008D7F09">
          <w:t>14</w:t>
        </w:r>
      </w:hyperlink>
      <w:r>
        <w:rPr>
          <w:lang w:eastAsia="ar-SA"/>
        </w:rPr>
        <w:t xml:space="preserve">, </w:t>
      </w:r>
      <w:hyperlink r:id="rId16" w:anchor="/document/12124624/entry/391220" w:history="1">
        <w:r w:rsidRPr="008D7F09">
          <w:t>20</w:t>
        </w:r>
      </w:hyperlink>
      <w:r>
        <w:rPr>
          <w:lang w:eastAsia="ar-SA"/>
        </w:rPr>
        <w:t xml:space="preserve"> и 25 статьи 39</w:t>
      </w:r>
      <w:r w:rsidRPr="008D7F09">
        <w:rPr>
          <w:lang w:eastAsia="ar-SA"/>
        </w:rPr>
        <w:t> </w:t>
      </w:r>
      <w:r>
        <w:rPr>
          <w:lang w:eastAsia="ar-SA"/>
        </w:rPr>
        <w:t>.12  Земельного кодекса Российской Федерации заключается договор аренды земельного участка, плату за участие в аукционе.</w:t>
      </w:r>
    </w:p>
    <w:p w:rsidR="005A2F05" w:rsidRPr="00A84D54" w:rsidRDefault="005A2F05" w:rsidP="005A2F05">
      <w:pPr>
        <w:tabs>
          <w:tab w:val="left" w:pos="0"/>
        </w:tabs>
        <w:suppressAutoHyphens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>В</w:t>
      </w:r>
      <w:r w:rsidRPr="00A84D54">
        <w:rPr>
          <w:bCs/>
          <w:lang w:eastAsia="ar-SA"/>
        </w:rPr>
        <w:t>ынос границ земельного участка на местности осуществляется арендатор</w:t>
      </w:r>
      <w:r>
        <w:rPr>
          <w:bCs/>
          <w:lang w:eastAsia="ar-SA"/>
        </w:rPr>
        <w:t>ом за свой счет и своими силами.</w:t>
      </w:r>
    </w:p>
    <w:p w:rsidR="005A2F05" w:rsidRDefault="005A2F05" w:rsidP="005A2F05">
      <w:pPr>
        <w:ind w:firstLine="567"/>
        <w:jc w:val="both"/>
        <w:rPr>
          <w:lang w:eastAsia="ar-SA"/>
        </w:rPr>
      </w:pPr>
      <w:r>
        <w:rPr>
          <w:lang w:eastAsia="ar-SA"/>
        </w:rPr>
        <w:t>Д</w:t>
      </w:r>
      <w:r w:rsidRPr="00D34739">
        <w:rPr>
          <w:lang w:eastAsia="ar-SA"/>
        </w:rPr>
        <w:t>оступ на участок свободный, осмотр может быть проведен в любое удобное для претендента время.</w:t>
      </w:r>
    </w:p>
    <w:p w:rsidR="005A2F05" w:rsidRPr="00D34739" w:rsidRDefault="005A2F05" w:rsidP="005A2F05">
      <w:pPr>
        <w:ind w:firstLine="567"/>
        <w:jc w:val="both"/>
        <w:rPr>
          <w:b/>
        </w:rPr>
      </w:pPr>
    </w:p>
    <w:p w:rsidR="005A2F05" w:rsidRDefault="005A2F05" w:rsidP="005A2F05">
      <w:pPr>
        <w:ind w:firstLine="567"/>
        <w:jc w:val="both"/>
        <w:rPr>
          <w:b/>
        </w:rPr>
      </w:pPr>
    </w:p>
    <w:p w:rsidR="005A2F05" w:rsidRPr="00FF48F1" w:rsidRDefault="005A2F05" w:rsidP="005A2F05"/>
    <w:p w:rsidR="005A2F05" w:rsidRDefault="005A2F05" w:rsidP="005A2F05">
      <w:pPr>
        <w:pStyle w:val="a4"/>
        <w:spacing w:before="120" w:beforeAutospacing="0" w:after="0" w:afterAutospacing="0"/>
        <w:ind w:firstLine="567"/>
        <w:jc w:val="right"/>
        <w:rPr>
          <w:color w:val="000000"/>
          <w:sz w:val="20"/>
          <w:szCs w:val="20"/>
        </w:rPr>
      </w:pPr>
    </w:p>
    <w:p w:rsidR="005A2F05" w:rsidRDefault="005A2F05" w:rsidP="005A2F05">
      <w:pPr>
        <w:pStyle w:val="a4"/>
        <w:spacing w:before="120" w:beforeAutospacing="0" w:after="0" w:afterAutospacing="0"/>
        <w:ind w:firstLine="567"/>
        <w:jc w:val="right"/>
        <w:rPr>
          <w:color w:val="000000"/>
          <w:sz w:val="20"/>
          <w:szCs w:val="20"/>
        </w:rPr>
      </w:pPr>
    </w:p>
    <w:p w:rsidR="00220B6F" w:rsidRDefault="005A2F05" w:rsidP="005A2F05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  <w:bookmarkStart w:id="0" w:name="_GoBack"/>
      <w:bookmarkEnd w:id="0"/>
    </w:p>
    <w:p w:rsidR="00FC5611" w:rsidRDefault="00FC5611" w:rsidP="00220B6F">
      <w:pPr>
        <w:widowControl w:val="0"/>
        <w:suppressAutoHyphens/>
        <w:jc w:val="both"/>
      </w:pPr>
    </w:p>
    <w:sectPr w:rsidR="00FC5611" w:rsidSect="00C533F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86"/>
    <w:rsid w:val="00220B6F"/>
    <w:rsid w:val="003A16E2"/>
    <w:rsid w:val="00510A46"/>
    <w:rsid w:val="00577A18"/>
    <w:rsid w:val="005A2F05"/>
    <w:rsid w:val="00A44786"/>
    <w:rsid w:val="00C533FB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33FB"/>
    <w:rPr>
      <w:color w:val="0000FF"/>
      <w:u w:val="single"/>
    </w:rPr>
  </w:style>
  <w:style w:type="paragraph" w:styleId="a4">
    <w:name w:val="Normal (Web)"/>
    <w:basedOn w:val="a"/>
    <w:uiPriority w:val="99"/>
    <w:rsid w:val="00220B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33FB"/>
    <w:rPr>
      <w:color w:val="0000FF"/>
      <w:u w:val="single"/>
    </w:rPr>
  </w:style>
  <w:style w:type="paragraph" w:styleId="a4">
    <w:name w:val="Normal (Web)"/>
    <w:basedOn w:val="a"/>
    <w:uiPriority w:val="99"/>
    <w:rsid w:val="00220B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41&amp;dst=69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41&amp;dst=689" TargetMode="External"/><Relationship Id="rId12" Type="http://schemas.openxmlformats.org/officeDocument/2006/relationships/hyperlink" Target="https://utp.sberbank-ast.ru/AP/Notice/653/Requisite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41&amp;dst=2465" TargetMode="External"/><Relationship Id="rId11" Type="http://schemas.openxmlformats.org/officeDocument/2006/relationships/hyperlink" Target="http://utp.sberbank-ast.ru" TargetMode="External"/><Relationship Id="rId5" Type="http://schemas.openxmlformats.org/officeDocument/2006/relationships/hyperlink" Target="http://utp.sberbank-ast.ru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login.consultant.ru/link/?req=doc&amp;base=LAW&amp;n=483141&amp;dst=101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41&amp;dst=702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2824</Words>
  <Characters>16103</Characters>
  <Application>Microsoft Office Word</Application>
  <DocSecurity>0</DocSecurity>
  <Lines>134</Lines>
  <Paragraphs>37</Paragraphs>
  <ScaleCrop>false</ScaleCrop>
  <Company/>
  <LinksUpToDate>false</LinksUpToDate>
  <CharactersWithSpaces>18890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2024-04-25T07:41:00Z</dcterms:created>
  <dcterms:modified xsi:type="dcterms:W3CDTF">2025-08-01T07:40:00Z</dcterms:modified>
</cp:coreProperties>
</file>